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FB6B" w14:textId="77777777" w:rsidR="002B2F79" w:rsidRDefault="002B2F79" w:rsidP="002B2F79">
      <w:pPr>
        <w:rPr>
          <w:rFonts w:ascii="Arial" w:hAnsi="Arial" w:cs="Arial"/>
          <w:sz w:val="16"/>
          <w:szCs w:val="16"/>
        </w:rPr>
      </w:pPr>
    </w:p>
    <w:p w14:paraId="7066C12A" w14:textId="77777777" w:rsidR="002B2F79" w:rsidRDefault="002B2F79" w:rsidP="002B2F79">
      <w:pPr>
        <w:rPr>
          <w:rFonts w:ascii="Arial" w:hAnsi="Arial" w:cs="Arial"/>
          <w:sz w:val="16"/>
          <w:szCs w:val="16"/>
        </w:rPr>
      </w:pPr>
    </w:p>
    <w:p w14:paraId="51A9C591" w14:textId="310D67DD" w:rsidR="002B2F79" w:rsidRPr="00A20140" w:rsidRDefault="002B2F79" w:rsidP="002B2F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2014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Werkbonus</w:t>
      </w:r>
    </w:p>
    <w:p w14:paraId="790D3B3E" w14:textId="77777777" w:rsidR="002B2F79" w:rsidRPr="00A20140" w:rsidRDefault="002B2F79" w:rsidP="002B2F79">
      <w:pPr>
        <w:rPr>
          <w:rFonts w:ascii="Arial" w:hAnsi="Arial" w:cs="Arial"/>
          <w:sz w:val="16"/>
          <w:szCs w:val="16"/>
        </w:rPr>
      </w:pPr>
    </w:p>
    <w:p w14:paraId="0BA6A520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werkbonus is een vermindering van de individuele RSZ-bijdragen (13,07%) voor alle werknemers in de privésector, uitgezonderd voor de geneesheren in opleiding als specialist. Ook de stagiairs, leerlingen en jongeren die gedeeltelijk onderworpen zijn aan de normale sociale zekerheidsbijdragen (- 19 jarigen) zijn uitgesloten voor de vermindering.</w:t>
      </w:r>
    </w:p>
    <w:p w14:paraId="131969CF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vermindering is voorzien voor alle werknemers die een laag loon genieten en verlaagt trapsgewijs naargelang de hoogte van het loon.</w:t>
      </w:r>
    </w:p>
    <w:p w14:paraId="50FCF1FB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vermindering is steeds van toepassing op het brutoloon aan 100%.</w:t>
      </w:r>
    </w:p>
    <w:p w14:paraId="12DC047A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refertemaandloon is geldig voor de berekening. Het referteloon bepaalt u door uit te gaan van het brutoloon. Komen niet in aanmerking voor de berekening van het refertemaandloon:</w:t>
      </w:r>
    </w:p>
    <w:p w14:paraId="1DA46B14" w14:textId="77777777" w:rsidR="002B2F79" w:rsidRDefault="002B2F79" w:rsidP="002B2F7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Vergoedingen bij de onrechtmatige beëindiging van de arbeidsovereenkomst</w:t>
      </w:r>
    </w:p>
    <w:p w14:paraId="47AC9EEE" w14:textId="77777777" w:rsidR="002B2F79" w:rsidRDefault="002B2F79" w:rsidP="002B2F7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Flexi-loon en de netto overuren in de horeca</w:t>
      </w:r>
    </w:p>
    <w:p w14:paraId="4459E0EF" w14:textId="77777777" w:rsidR="002B2F79" w:rsidRDefault="002B2F79" w:rsidP="002B2F7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Vergoedingen voor uren die geen arbeidstijd zijn </w:t>
      </w:r>
    </w:p>
    <w:p w14:paraId="47170DCF" w14:textId="77777777" w:rsidR="002B2F79" w:rsidRDefault="002B2F79" w:rsidP="002B2F7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Eindejaarspremie beperkt tot het maximum refertemaandloon waarin deze vergoeding wordt uitbetaald</w:t>
      </w:r>
    </w:p>
    <w:p w14:paraId="5A79A7FF" w14:textId="77777777" w:rsidR="002B2F79" w:rsidRPr="00263CA1" w:rsidRDefault="002B2F79" w:rsidP="002B2F79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Enkelvoudig vertrekvakantiegeld bij de uitdiensttreding</w:t>
      </w:r>
    </w:p>
    <w:p w14:paraId="082ECDC3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</w:p>
    <w:p w14:paraId="06986971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forfaitair bedrag is verschillend voor arbeiders en bedienden, echter het maximumbedrag op jaarbasis mag per werknemer niet meer bedragen dan 2.611,78 vanaf 1 januari 2020. Hieronder vindt u een overzicht voor de toepassing van de berekening: </w:t>
      </w:r>
    </w:p>
    <w:p w14:paraId="2011BEFD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</w:p>
    <w:p w14:paraId="63D8A675" w14:textId="77777777" w:rsidR="002B2F79" w:rsidRPr="007042D8" w:rsidRDefault="002B2F79" w:rsidP="002B2F7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7042D8">
        <w:rPr>
          <w:rFonts w:ascii="Arial" w:hAnsi="Arial" w:cs="Arial"/>
          <w:b/>
          <w:sz w:val="20"/>
          <w:szCs w:val="20"/>
        </w:rPr>
        <w:t>Arbeiders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B2F79" w14:paraId="5EDF9CD8" w14:textId="77777777" w:rsidTr="0089019E">
        <w:tc>
          <w:tcPr>
            <w:tcW w:w="3964" w:type="dxa"/>
          </w:tcPr>
          <w:p w14:paraId="0976B957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Refertemaandloon (100%)</w:t>
            </w:r>
          </w:p>
        </w:tc>
        <w:tc>
          <w:tcPr>
            <w:tcW w:w="5098" w:type="dxa"/>
          </w:tcPr>
          <w:p w14:paraId="2AB0E220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Bedrag vermindering</w:t>
            </w:r>
          </w:p>
        </w:tc>
      </w:tr>
      <w:tr w:rsidR="002B2F79" w14:paraId="6D7D333E" w14:textId="77777777" w:rsidTr="0089019E">
        <w:tc>
          <w:tcPr>
            <w:tcW w:w="3964" w:type="dxa"/>
          </w:tcPr>
          <w:p w14:paraId="439105A7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1.674,50</w:t>
            </w:r>
          </w:p>
        </w:tc>
        <w:tc>
          <w:tcPr>
            <w:tcW w:w="5098" w:type="dxa"/>
          </w:tcPr>
          <w:p w14:paraId="2D92A2D3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222,10</w:t>
            </w:r>
          </w:p>
        </w:tc>
      </w:tr>
      <w:tr w:rsidR="002B2F79" w14:paraId="68A08373" w14:textId="77777777" w:rsidTr="0089019E">
        <w:tc>
          <w:tcPr>
            <w:tcW w:w="3964" w:type="dxa"/>
          </w:tcPr>
          <w:p w14:paraId="7723D35F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1.674,49 en &lt; 2.611,79</w:t>
            </w:r>
          </w:p>
        </w:tc>
        <w:tc>
          <w:tcPr>
            <w:tcW w:w="5098" w:type="dxa"/>
          </w:tcPr>
          <w:p w14:paraId="3470DB79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222,10 – (0,2370 * (refertemaandloon – 1.674,49))</w:t>
            </w:r>
          </w:p>
        </w:tc>
      </w:tr>
      <w:tr w:rsidR="002B2F79" w14:paraId="00AC9DCB" w14:textId="77777777" w:rsidTr="0089019E">
        <w:tc>
          <w:tcPr>
            <w:tcW w:w="3964" w:type="dxa"/>
          </w:tcPr>
          <w:p w14:paraId="70DFD274" w14:textId="77777777" w:rsidR="002B2F79" w:rsidRPr="007042D8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2.611,78</w:t>
            </w:r>
          </w:p>
        </w:tc>
        <w:tc>
          <w:tcPr>
            <w:tcW w:w="5098" w:type="dxa"/>
          </w:tcPr>
          <w:p w14:paraId="559999C2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92E20F3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</w:p>
    <w:p w14:paraId="659D22D8" w14:textId="77777777" w:rsidR="002B2F79" w:rsidRPr="007042D8" w:rsidRDefault="002B2F79" w:rsidP="002B2F7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7042D8">
        <w:rPr>
          <w:rFonts w:ascii="Arial" w:hAnsi="Arial" w:cs="Arial"/>
          <w:b/>
          <w:sz w:val="20"/>
          <w:szCs w:val="20"/>
        </w:rPr>
        <w:t>Bedienden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B2F79" w14:paraId="411AAD2B" w14:textId="77777777" w:rsidTr="0089019E">
        <w:tc>
          <w:tcPr>
            <w:tcW w:w="3964" w:type="dxa"/>
          </w:tcPr>
          <w:p w14:paraId="584EB513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Refertemaandloon (100%)</w:t>
            </w:r>
          </w:p>
        </w:tc>
        <w:tc>
          <w:tcPr>
            <w:tcW w:w="5098" w:type="dxa"/>
          </w:tcPr>
          <w:p w14:paraId="5E85765D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Bedrag vermindering</w:t>
            </w:r>
          </w:p>
        </w:tc>
      </w:tr>
      <w:tr w:rsidR="002B2F79" w14:paraId="0B96B0BC" w14:textId="77777777" w:rsidTr="0089019E">
        <w:tc>
          <w:tcPr>
            <w:tcW w:w="3964" w:type="dxa"/>
          </w:tcPr>
          <w:p w14:paraId="37722D3A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1.674,50</w:t>
            </w:r>
          </w:p>
        </w:tc>
        <w:tc>
          <w:tcPr>
            <w:tcW w:w="5098" w:type="dxa"/>
          </w:tcPr>
          <w:p w14:paraId="323DE569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205,65</w:t>
            </w:r>
          </w:p>
        </w:tc>
      </w:tr>
      <w:tr w:rsidR="002B2F79" w14:paraId="59BEF24D" w14:textId="77777777" w:rsidTr="0089019E">
        <w:tc>
          <w:tcPr>
            <w:tcW w:w="3964" w:type="dxa"/>
          </w:tcPr>
          <w:p w14:paraId="2F06C9A1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1.641,49 en &lt; 2.611,79</w:t>
            </w:r>
          </w:p>
        </w:tc>
        <w:tc>
          <w:tcPr>
            <w:tcW w:w="5098" w:type="dxa"/>
          </w:tcPr>
          <w:p w14:paraId="3271FB35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205,65 – (0,2194 * (refertemaandloon – 1.674,49))</w:t>
            </w:r>
          </w:p>
        </w:tc>
      </w:tr>
      <w:tr w:rsidR="002B2F79" w14:paraId="351248FB" w14:textId="77777777" w:rsidTr="0089019E">
        <w:tc>
          <w:tcPr>
            <w:tcW w:w="3964" w:type="dxa"/>
          </w:tcPr>
          <w:p w14:paraId="0D6249D8" w14:textId="77777777" w:rsidR="002B2F79" w:rsidRPr="007042D8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2.611,78</w:t>
            </w:r>
          </w:p>
        </w:tc>
        <w:tc>
          <w:tcPr>
            <w:tcW w:w="5098" w:type="dxa"/>
          </w:tcPr>
          <w:p w14:paraId="0EB79D18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986A5EB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</w:p>
    <w:p w14:paraId="5D97EEF4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</w:p>
    <w:p w14:paraId="28B6E487" w14:textId="6A5649A5" w:rsidR="002B2F79" w:rsidRDefault="002B2F79" w:rsidP="002B2F79">
      <w:pPr>
        <w:rPr>
          <w:rFonts w:ascii="Arial" w:hAnsi="Arial" w:cs="Arial"/>
          <w:sz w:val="20"/>
          <w:szCs w:val="20"/>
        </w:rPr>
      </w:pPr>
    </w:p>
    <w:p w14:paraId="0B69D960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</w:p>
    <w:p w14:paraId="5AE410CA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Enkele voorbeelden:</w:t>
      </w:r>
    </w:p>
    <w:p w14:paraId="7A64F18B" w14:textId="77777777" w:rsidR="002B2F79" w:rsidRPr="006030AB" w:rsidRDefault="002B2F79" w:rsidP="002B2F7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030AB">
        <w:rPr>
          <w:rFonts w:ascii="Arial" w:hAnsi="Arial" w:cs="Arial"/>
          <w:sz w:val="20"/>
          <w:szCs w:val="20"/>
        </w:rPr>
        <w:t xml:space="preserve">Een </w:t>
      </w:r>
      <w:r>
        <w:rPr>
          <w:rFonts w:ascii="Arial" w:hAnsi="Arial" w:cs="Arial"/>
          <w:sz w:val="20"/>
          <w:szCs w:val="20"/>
        </w:rPr>
        <w:t>arbeider heeft een brutoloon aan 100% ontvangen t.b.v. 2.300,15 euro. Voor de</w:t>
      </w:r>
      <w:r w:rsidRPr="006030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werkbonus</w:t>
      </w:r>
      <w:r w:rsidRPr="006030AB">
        <w:rPr>
          <w:rFonts w:ascii="Arial" w:hAnsi="Arial" w:cs="Arial"/>
          <w:sz w:val="20"/>
          <w:szCs w:val="20"/>
        </w:rPr>
        <w:t xml:space="preserve"> is volgende berekening van toepassing:</w:t>
      </w:r>
    </w:p>
    <w:p w14:paraId="0D934B60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222,10 - (0,2370 * (2.300,15 – 1.674,49)) = 222,10 – 148,28 = 73,82 </w:t>
      </w:r>
    </w:p>
    <w:p w14:paraId="66BF4850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</w:p>
    <w:p w14:paraId="534605DE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de bruto-nettoloon berekening zie er dat dan als volgt uit :</w:t>
      </w:r>
    </w:p>
    <w:p w14:paraId="405C0990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2F79" w14:paraId="1182E32A" w14:textId="77777777" w:rsidTr="0089019E">
        <w:tc>
          <w:tcPr>
            <w:tcW w:w="3020" w:type="dxa"/>
          </w:tcPr>
          <w:p w14:paraId="25E7B314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Loonelement</w:t>
            </w:r>
          </w:p>
        </w:tc>
        <w:tc>
          <w:tcPr>
            <w:tcW w:w="3021" w:type="dxa"/>
          </w:tcPr>
          <w:p w14:paraId="44CDD0F8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Zonder werkbonus</w:t>
            </w:r>
          </w:p>
        </w:tc>
        <w:tc>
          <w:tcPr>
            <w:tcW w:w="3021" w:type="dxa"/>
          </w:tcPr>
          <w:p w14:paraId="26D6979B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 werkbonus</w:t>
            </w:r>
          </w:p>
        </w:tc>
      </w:tr>
      <w:tr w:rsidR="002B2F79" w14:paraId="7DAB3BAE" w14:textId="77777777" w:rsidTr="0089019E">
        <w:tc>
          <w:tcPr>
            <w:tcW w:w="3020" w:type="dxa"/>
          </w:tcPr>
          <w:p w14:paraId="65516B2B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Brutoloon</w:t>
            </w:r>
          </w:p>
        </w:tc>
        <w:tc>
          <w:tcPr>
            <w:tcW w:w="3021" w:type="dxa"/>
          </w:tcPr>
          <w:p w14:paraId="7F893133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2.300,15</w:t>
            </w:r>
          </w:p>
        </w:tc>
        <w:tc>
          <w:tcPr>
            <w:tcW w:w="3021" w:type="dxa"/>
          </w:tcPr>
          <w:p w14:paraId="4D3176E6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2.300,15</w:t>
            </w:r>
          </w:p>
        </w:tc>
      </w:tr>
      <w:tr w:rsidR="002B2F79" w14:paraId="4BDE6F73" w14:textId="77777777" w:rsidTr="0089019E">
        <w:tc>
          <w:tcPr>
            <w:tcW w:w="3020" w:type="dxa"/>
          </w:tcPr>
          <w:p w14:paraId="2D1D7228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Individuele RSZ (13,07% op 2.300,15 à 108%)</w:t>
            </w:r>
          </w:p>
        </w:tc>
        <w:tc>
          <w:tcPr>
            <w:tcW w:w="3021" w:type="dxa"/>
          </w:tcPr>
          <w:p w14:paraId="5DB12A64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-324,68</w:t>
            </w:r>
          </w:p>
        </w:tc>
        <w:tc>
          <w:tcPr>
            <w:tcW w:w="3021" w:type="dxa"/>
          </w:tcPr>
          <w:p w14:paraId="70B43191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-324,68</w:t>
            </w:r>
          </w:p>
        </w:tc>
      </w:tr>
      <w:tr w:rsidR="002B2F79" w14:paraId="30C6D24D" w14:textId="77777777" w:rsidTr="0089019E">
        <w:tc>
          <w:tcPr>
            <w:tcW w:w="3020" w:type="dxa"/>
          </w:tcPr>
          <w:p w14:paraId="2F667EA6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Werkbonus</w:t>
            </w:r>
          </w:p>
        </w:tc>
        <w:tc>
          <w:tcPr>
            <w:tcW w:w="3021" w:type="dxa"/>
          </w:tcPr>
          <w:p w14:paraId="0A15610D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138F2C8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+ 73,82</w:t>
            </w:r>
          </w:p>
        </w:tc>
      </w:tr>
      <w:tr w:rsidR="002B2F79" w14:paraId="2F38BC2B" w14:textId="77777777" w:rsidTr="0089019E">
        <w:tc>
          <w:tcPr>
            <w:tcW w:w="3020" w:type="dxa"/>
          </w:tcPr>
          <w:p w14:paraId="567EA053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Belastbaar loon</w:t>
            </w:r>
          </w:p>
        </w:tc>
        <w:tc>
          <w:tcPr>
            <w:tcW w:w="3021" w:type="dxa"/>
          </w:tcPr>
          <w:p w14:paraId="52D96D83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1.975,47</w:t>
            </w:r>
          </w:p>
        </w:tc>
        <w:tc>
          <w:tcPr>
            <w:tcW w:w="3021" w:type="dxa"/>
          </w:tcPr>
          <w:p w14:paraId="7A4B20DD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2.049,29</w:t>
            </w:r>
          </w:p>
        </w:tc>
      </w:tr>
    </w:tbl>
    <w:p w14:paraId="2E977718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</w:p>
    <w:p w14:paraId="03C09369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</w:p>
    <w:p w14:paraId="0DE3E5C2" w14:textId="77777777" w:rsidR="002B2F79" w:rsidRDefault="002B2F79" w:rsidP="002B2F7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7171C">
        <w:rPr>
          <w:rFonts w:ascii="Arial" w:hAnsi="Arial" w:cs="Arial"/>
          <w:sz w:val="20"/>
          <w:szCs w:val="20"/>
        </w:rPr>
        <w:t xml:space="preserve">Een bediende heeft een brutoloon aan 100% ontvangen t.b.v. 1.750,18 euro. Voor de werkbonus is volgende berekening van toepassing: </w:t>
      </w:r>
    </w:p>
    <w:p w14:paraId="7AF2094E" w14:textId="77777777" w:rsidR="002B2F79" w:rsidRDefault="002B2F79" w:rsidP="002B2F79">
      <w:pPr>
        <w:pStyle w:val="ListParagraph"/>
        <w:rPr>
          <w:rFonts w:ascii="Arial" w:hAnsi="Arial" w:cs="Arial"/>
          <w:sz w:val="20"/>
          <w:szCs w:val="20"/>
        </w:rPr>
      </w:pPr>
    </w:p>
    <w:p w14:paraId="325C00A1" w14:textId="77777777" w:rsidR="002B2F79" w:rsidRDefault="002B2F79" w:rsidP="002B2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205,65 - (0,2194 * (1.750,18 – 1.674,49)) = 205,65 – 16,61 = 189,04 </w:t>
      </w:r>
    </w:p>
    <w:p w14:paraId="0E90EDBE" w14:textId="77777777" w:rsidR="002B2F79" w:rsidRDefault="002B2F79" w:rsidP="002B2F79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2F79" w14:paraId="545B2349" w14:textId="77777777" w:rsidTr="0089019E">
        <w:tc>
          <w:tcPr>
            <w:tcW w:w="3020" w:type="dxa"/>
          </w:tcPr>
          <w:p w14:paraId="68FD4FE9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Loonelement</w:t>
            </w:r>
          </w:p>
        </w:tc>
        <w:tc>
          <w:tcPr>
            <w:tcW w:w="3021" w:type="dxa"/>
          </w:tcPr>
          <w:p w14:paraId="58EF9F32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Zonder werkbonus</w:t>
            </w:r>
          </w:p>
        </w:tc>
        <w:tc>
          <w:tcPr>
            <w:tcW w:w="3021" w:type="dxa"/>
          </w:tcPr>
          <w:p w14:paraId="7BBB1D2C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 werkbonus</w:t>
            </w:r>
          </w:p>
        </w:tc>
      </w:tr>
      <w:tr w:rsidR="002B2F79" w14:paraId="23F8956C" w14:textId="77777777" w:rsidTr="0089019E">
        <w:tc>
          <w:tcPr>
            <w:tcW w:w="3020" w:type="dxa"/>
          </w:tcPr>
          <w:p w14:paraId="47657C90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Brutoloon</w:t>
            </w:r>
          </w:p>
        </w:tc>
        <w:tc>
          <w:tcPr>
            <w:tcW w:w="3021" w:type="dxa"/>
          </w:tcPr>
          <w:p w14:paraId="1B688060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1.750,18</w:t>
            </w:r>
          </w:p>
        </w:tc>
        <w:tc>
          <w:tcPr>
            <w:tcW w:w="3021" w:type="dxa"/>
          </w:tcPr>
          <w:p w14:paraId="1311911C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1.750,18</w:t>
            </w:r>
          </w:p>
        </w:tc>
      </w:tr>
      <w:tr w:rsidR="002B2F79" w14:paraId="2E43F2E0" w14:textId="77777777" w:rsidTr="0089019E">
        <w:tc>
          <w:tcPr>
            <w:tcW w:w="3020" w:type="dxa"/>
          </w:tcPr>
          <w:p w14:paraId="12891732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Individuele RSZ (13,07%)</w:t>
            </w:r>
          </w:p>
        </w:tc>
        <w:tc>
          <w:tcPr>
            <w:tcW w:w="3021" w:type="dxa"/>
          </w:tcPr>
          <w:p w14:paraId="304B8D2A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-228,75</w:t>
            </w:r>
          </w:p>
        </w:tc>
        <w:tc>
          <w:tcPr>
            <w:tcW w:w="3021" w:type="dxa"/>
          </w:tcPr>
          <w:p w14:paraId="5D736058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-228,75</w:t>
            </w:r>
          </w:p>
        </w:tc>
      </w:tr>
      <w:tr w:rsidR="002B2F79" w14:paraId="64440515" w14:textId="77777777" w:rsidTr="0089019E">
        <w:tc>
          <w:tcPr>
            <w:tcW w:w="3020" w:type="dxa"/>
          </w:tcPr>
          <w:p w14:paraId="7FC94C38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Werkbonus</w:t>
            </w:r>
          </w:p>
        </w:tc>
        <w:tc>
          <w:tcPr>
            <w:tcW w:w="3021" w:type="dxa"/>
          </w:tcPr>
          <w:p w14:paraId="687E002B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4D96D54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+ 189,04</w:t>
            </w:r>
          </w:p>
        </w:tc>
      </w:tr>
      <w:tr w:rsidR="002B2F79" w14:paraId="42B39B08" w14:textId="77777777" w:rsidTr="0089019E">
        <w:tc>
          <w:tcPr>
            <w:tcW w:w="3020" w:type="dxa"/>
          </w:tcPr>
          <w:p w14:paraId="2083E11B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Belastbaar loon</w:t>
            </w:r>
          </w:p>
        </w:tc>
        <w:tc>
          <w:tcPr>
            <w:tcW w:w="3021" w:type="dxa"/>
          </w:tcPr>
          <w:p w14:paraId="7E5F808D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1.521,43</w:t>
            </w:r>
          </w:p>
        </w:tc>
        <w:tc>
          <w:tcPr>
            <w:tcW w:w="3021" w:type="dxa"/>
          </w:tcPr>
          <w:p w14:paraId="30D3A6D2" w14:textId="77777777" w:rsidR="002B2F79" w:rsidRDefault="002B2F79" w:rsidP="0089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1.710,47</w:t>
            </w:r>
          </w:p>
        </w:tc>
      </w:tr>
    </w:tbl>
    <w:p w14:paraId="18990A33" w14:textId="77777777" w:rsidR="00AE7A8D" w:rsidRPr="007C459F" w:rsidRDefault="00AE7A8D" w:rsidP="00895258">
      <w:pPr>
        <w:rPr>
          <w:noProof/>
          <w:lang w:val="nl-BE" w:eastAsia="nl-NL"/>
        </w:rPr>
      </w:pPr>
    </w:p>
    <w:sectPr w:rsidR="00AE7A8D" w:rsidRPr="007C459F" w:rsidSect="0003264F">
      <w:headerReference w:type="default" r:id="rId8"/>
      <w:footerReference w:type="even" r:id="rId9"/>
      <w:footerReference w:type="default" r:id="rId10"/>
      <w:pgSz w:w="11906" w:h="16838"/>
      <w:pgMar w:top="2524" w:right="851" w:bottom="1418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D518" w14:textId="77777777" w:rsidR="006514E4" w:rsidRDefault="006514E4" w:rsidP="00177D9F">
      <w:pPr>
        <w:spacing w:after="0" w:line="240" w:lineRule="auto"/>
      </w:pPr>
      <w:r>
        <w:separator/>
      </w:r>
    </w:p>
  </w:endnote>
  <w:endnote w:type="continuationSeparator" w:id="0">
    <w:p w14:paraId="3739E691" w14:textId="77777777" w:rsidR="006514E4" w:rsidRDefault="006514E4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504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F0593C" w14:textId="50E88EBF" w:rsidR="007C459F" w:rsidRDefault="007C459F" w:rsidP="00041A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A14C13" w14:textId="77777777" w:rsidR="007C459F" w:rsidRDefault="007C459F" w:rsidP="007C45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7235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F63B2" w14:textId="18C6CD2E" w:rsidR="007C459F" w:rsidRDefault="007C459F" w:rsidP="007C459F">
        <w:pPr>
          <w:pStyle w:val="Footer"/>
          <w:framePr w:wrap="none" w:vAnchor="text" w:hAnchor="page" w:x="11510" w:y="839"/>
          <w:rPr>
            <w:rStyle w:val="PageNumber"/>
          </w:rPr>
        </w:pPr>
        <w:r w:rsidRPr="007C459F">
          <w:rPr>
            <w:rStyle w:val="PageNumber"/>
            <w:rFonts w:ascii="Abadi MT Condensed Light" w:hAnsi="Abadi MT Condensed Light"/>
          </w:rPr>
          <w:fldChar w:fldCharType="begin"/>
        </w:r>
        <w:r w:rsidRPr="007C459F">
          <w:rPr>
            <w:rStyle w:val="PageNumber"/>
            <w:rFonts w:ascii="Abadi MT Condensed Light" w:hAnsi="Abadi MT Condensed Light"/>
          </w:rPr>
          <w:instrText xml:space="preserve"> PAGE </w:instrText>
        </w:r>
        <w:r w:rsidRPr="007C459F">
          <w:rPr>
            <w:rStyle w:val="PageNumber"/>
            <w:rFonts w:ascii="Abadi MT Condensed Light" w:hAnsi="Abadi MT Condensed Light"/>
          </w:rPr>
          <w:fldChar w:fldCharType="separate"/>
        </w:r>
        <w:r w:rsidRPr="007C459F">
          <w:rPr>
            <w:rStyle w:val="PageNumber"/>
            <w:rFonts w:ascii="Abadi MT Condensed Light" w:hAnsi="Abadi MT Condensed Light"/>
            <w:noProof/>
          </w:rPr>
          <w:t>1</w:t>
        </w:r>
        <w:r w:rsidRPr="007C459F">
          <w:rPr>
            <w:rStyle w:val="PageNumber"/>
            <w:rFonts w:ascii="Abadi MT Condensed Light" w:hAnsi="Abadi MT Condensed Light"/>
          </w:rPr>
          <w:fldChar w:fldCharType="end"/>
        </w:r>
      </w:p>
    </w:sdtContent>
  </w:sdt>
  <w:p w14:paraId="2BC98D73" w14:textId="6678FBE7" w:rsidR="0003264F" w:rsidRDefault="0070246A" w:rsidP="007C459F">
    <w:pPr>
      <w:pStyle w:val="Footer"/>
      <w:ind w:left="-624" w:right="360"/>
    </w:pPr>
    <w:r>
      <w:rPr>
        <w:noProof/>
      </w:rPr>
      <w:drawing>
        <wp:inline distT="0" distB="0" distL="0" distR="0" wp14:anchorId="7A4B9C48" wp14:editId="09C5B70B">
          <wp:extent cx="7528195" cy="885372"/>
          <wp:effectExtent l="0" t="0" r="3175" b="381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UHR_Briefhoofd_vo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195" cy="88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4780" w14:textId="77777777" w:rsidR="006514E4" w:rsidRDefault="006514E4" w:rsidP="00177D9F">
      <w:pPr>
        <w:spacing w:after="0" w:line="240" w:lineRule="auto"/>
      </w:pPr>
      <w:r>
        <w:separator/>
      </w:r>
    </w:p>
  </w:footnote>
  <w:footnote w:type="continuationSeparator" w:id="0">
    <w:p w14:paraId="3E7AEBFA" w14:textId="77777777" w:rsidR="006514E4" w:rsidRDefault="006514E4" w:rsidP="0017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7B6C" w14:textId="20D71EC4" w:rsidR="0003264F" w:rsidRDefault="0070246A" w:rsidP="0070246A">
    <w:pPr>
      <w:pStyle w:val="Header"/>
      <w:ind w:left="-709"/>
    </w:pPr>
    <w:r>
      <w:rPr>
        <w:noProof/>
      </w:rPr>
      <w:drawing>
        <wp:inline distT="0" distB="0" distL="0" distR="0" wp14:anchorId="10FDB9C3" wp14:editId="045C9F5A">
          <wp:extent cx="7567160" cy="1436914"/>
          <wp:effectExtent l="0" t="0" r="254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UHR_Briefhoofd_k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1548" cy="1451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794"/>
    <w:multiLevelType w:val="hybridMultilevel"/>
    <w:tmpl w:val="9034B9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98C0C1D"/>
    <w:multiLevelType w:val="hybridMultilevel"/>
    <w:tmpl w:val="DC541E8C"/>
    <w:lvl w:ilvl="0" w:tplc="19730729">
      <w:start w:val="1"/>
      <w:numFmt w:val="decimal"/>
      <w:lvlText w:val="%1."/>
      <w:lvlJc w:val="left"/>
      <w:pPr>
        <w:ind w:left="720" w:hanging="360"/>
      </w:pPr>
    </w:lvl>
    <w:lvl w:ilvl="1" w:tplc="19730729" w:tentative="1">
      <w:start w:val="1"/>
      <w:numFmt w:val="lowerLetter"/>
      <w:lvlText w:val="%2."/>
      <w:lvlJc w:val="left"/>
      <w:pPr>
        <w:ind w:left="1440" w:hanging="360"/>
      </w:pPr>
    </w:lvl>
    <w:lvl w:ilvl="2" w:tplc="19730729" w:tentative="1">
      <w:start w:val="1"/>
      <w:numFmt w:val="lowerRoman"/>
      <w:lvlText w:val="%3."/>
      <w:lvlJc w:val="right"/>
      <w:pPr>
        <w:ind w:left="2160" w:hanging="180"/>
      </w:pPr>
    </w:lvl>
    <w:lvl w:ilvl="3" w:tplc="19730729" w:tentative="1">
      <w:start w:val="1"/>
      <w:numFmt w:val="decimal"/>
      <w:lvlText w:val="%4."/>
      <w:lvlJc w:val="left"/>
      <w:pPr>
        <w:ind w:left="2880" w:hanging="360"/>
      </w:pPr>
    </w:lvl>
    <w:lvl w:ilvl="4" w:tplc="19730729" w:tentative="1">
      <w:start w:val="1"/>
      <w:numFmt w:val="lowerLetter"/>
      <w:lvlText w:val="%5."/>
      <w:lvlJc w:val="left"/>
      <w:pPr>
        <w:ind w:left="3600" w:hanging="360"/>
      </w:pPr>
    </w:lvl>
    <w:lvl w:ilvl="5" w:tplc="19730729" w:tentative="1">
      <w:start w:val="1"/>
      <w:numFmt w:val="lowerRoman"/>
      <w:lvlText w:val="%6."/>
      <w:lvlJc w:val="right"/>
      <w:pPr>
        <w:ind w:left="4320" w:hanging="180"/>
      </w:pPr>
    </w:lvl>
    <w:lvl w:ilvl="6" w:tplc="19730729" w:tentative="1">
      <w:start w:val="1"/>
      <w:numFmt w:val="decimal"/>
      <w:lvlText w:val="%7."/>
      <w:lvlJc w:val="left"/>
      <w:pPr>
        <w:ind w:left="5040" w:hanging="360"/>
      </w:pPr>
    </w:lvl>
    <w:lvl w:ilvl="7" w:tplc="19730729" w:tentative="1">
      <w:start w:val="1"/>
      <w:numFmt w:val="lowerLetter"/>
      <w:lvlText w:val="%8."/>
      <w:lvlJc w:val="left"/>
      <w:pPr>
        <w:ind w:left="5760" w:hanging="360"/>
      </w:pPr>
    </w:lvl>
    <w:lvl w:ilvl="8" w:tplc="197307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369708B"/>
    <w:multiLevelType w:val="hybridMultilevel"/>
    <w:tmpl w:val="C42411EA"/>
    <w:lvl w:ilvl="0" w:tplc="88382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C66DE"/>
    <w:multiLevelType w:val="hybridMultilevel"/>
    <w:tmpl w:val="29282C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ED341F4"/>
    <w:multiLevelType w:val="hybridMultilevel"/>
    <w:tmpl w:val="564CF6A6"/>
    <w:lvl w:ilvl="0" w:tplc="4A96CD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1A"/>
    <w:rsid w:val="0003264F"/>
    <w:rsid w:val="00065F9C"/>
    <w:rsid w:val="000A5764"/>
    <w:rsid w:val="000F6147"/>
    <w:rsid w:val="00107ABF"/>
    <w:rsid w:val="00135412"/>
    <w:rsid w:val="001578B5"/>
    <w:rsid w:val="00160229"/>
    <w:rsid w:val="0016613D"/>
    <w:rsid w:val="00177D9F"/>
    <w:rsid w:val="00196815"/>
    <w:rsid w:val="001A7F46"/>
    <w:rsid w:val="00204408"/>
    <w:rsid w:val="0023546F"/>
    <w:rsid w:val="00250012"/>
    <w:rsid w:val="002B2F79"/>
    <w:rsid w:val="002D289B"/>
    <w:rsid w:val="002D44F2"/>
    <w:rsid w:val="0030795B"/>
    <w:rsid w:val="00333E55"/>
    <w:rsid w:val="0036370C"/>
    <w:rsid w:val="003D282A"/>
    <w:rsid w:val="003D2914"/>
    <w:rsid w:val="003D775F"/>
    <w:rsid w:val="0042409B"/>
    <w:rsid w:val="004649FF"/>
    <w:rsid w:val="004758CE"/>
    <w:rsid w:val="004766D8"/>
    <w:rsid w:val="004933C7"/>
    <w:rsid w:val="004B1BDD"/>
    <w:rsid w:val="004C05ED"/>
    <w:rsid w:val="004C6A98"/>
    <w:rsid w:val="004C6E0D"/>
    <w:rsid w:val="004F5000"/>
    <w:rsid w:val="00531A4E"/>
    <w:rsid w:val="00534A45"/>
    <w:rsid w:val="005431E7"/>
    <w:rsid w:val="0054708B"/>
    <w:rsid w:val="00555994"/>
    <w:rsid w:val="00555F58"/>
    <w:rsid w:val="00596C1B"/>
    <w:rsid w:val="005D4C2D"/>
    <w:rsid w:val="006118C8"/>
    <w:rsid w:val="006268EE"/>
    <w:rsid w:val="00632567"/>
    <w:rsid w:val="00633838"/>
    <w:rsid w:val="006514E4"/>
    <w:rsid w:val="00677E73"/>
    <w:rsid w:val="006843E8"/>
    <w:rsid w:val="00687C8E"/>
    <w:rsid w:val="00691F09"/>
    <w:rsid w:val="006C1CDB"/>
    <w:rsid w:val="006E4F81"/>
    <w:rsid w:val="0070246A"/>
    <w:rsid w:val="00713150"/>
    <w:rsid w:val="00716D7B"/>
    <w:rsid w:val="00785A5C"/>
    <w:rsid w:val="007C459F"/>
    <w:rsid w:val="007F6C9B"/>
    <w:rsid w:val="0081185B"/>
    <w:rsid w:val="008620FD"/>
    <w:rsid w:val="00890D00"/>
    <w:rsid w:val="00895258"/>
    <w:rsid w:val="008B39AB"/>
    <w:rsid w:val="008D7BFE"/>
    <w:rsid w:val="008E0F33"/>
    <w:rsid w:val="008E2659"/>
    <w:rsid w:val="008F680D"/>
    <w:rsid w:val="00912CE3"/>
    <w:rsid w:val="00922EC5"/>
    <w:rsid w:val="00945078"/>
    <w:rsid w:val="00964B66"/>
    <w:rsid w:val="009727D8"/>
    <w:rsid w:val="00976260"/>
    <w:rsid w:val="0098451C"/>
    <w:rsid w:val="00993F99"/>
    <w:rsid w:val="00997F25"/>
    <w:rsid w:val="009A650C"/>
    <w:rsid w:val="009A748E"/>
    <w:rsid w:val="009F7130"/>
    <w:rsid w:val="00A44458"/>
    <w:rsid w:val="00A4763C"/>
    <w:rsid w:val="00A647DF"/>
    <w:rsid w:val="00A67486"/>
    <w:rsid w:val="00A853DB"/>
    <w:rsid w:val="00A94601"/>
    <w:rsid w:val="00A950DE"/>
    <w:rsid w:val="00AB4C76"/>
    <w:rsid w:val="00AE20C3"/>
    <w:rsid w:val="00AE7A8D"/>
    <w:rsid w:val="00AF0336"/>
    <w:rsid w:val="00B174B6"/>
    <w:rsid w:val="00B21D59"/>
    <w:rsid w:val="00B44213"/>
    <w:rsid w:val="00B60B07"/>
    <w:rsid w:val="00B752CB"/>
    <w:rsid w:val="00B87D1C"/>
    <w:rsid w:val="00BC3932"/>
    <w:rsid w:val="00BC6A89"/>
    <w:rsid w:val="00BD0539"/>
    <w:rsid w:val="00BE2C13"/>
    <w:rsid w:val="00C02A91"/>
    <w:rsid w:val="00C627DC"/>
    <w:rsid w:val="00C96495"/>
    <w:rsid w:val="00D02E2C"/>
    <w:rsid w:val="00D44AF2"/>
    <w:rsid w:val="00D50D11"/>
    <w:rsid w:val="00D8374E"/>
    <w:rsid w:val="00DC2BE4"/>
    <w:rsid w:val="00DD5AB6"/>
    <w:rsid w:val="00E26936"/>
    <w:rsid w:val="00E44245"/>
    <w:rsid w:val="00E726F8"/>
    <w:rsid w:val="00E9481A"/>
    <w:rsid w:val="00EA0BD9"/>
    <w:rsid w:val="00EC2BA5"/>
    <w:rsid w:val="00F07B0B"/>
    <w:rsid w:val="00F47880"/>
    <w:rsid w:val="00F77D4F"/>
    <w:rsid w:val="00F94228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74A2FC"/>
  <w15:docId w15:val="{2D57A4C3-C24D-5644-A2A0-E48035CD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9F"/>
  </w:style>
  <w:style w:type="paragraph" w:styleId="Footer">
    <w:name w:val="footer"/>
    <w:basedOn w:val="Normal"/>
    <w:link w:val="Foot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9F"/>
  </w:style>
  <w:style w:type="table" w:styleId="TableGrid">
    <w:name w:val="Table Grid"/>
    <w:basedOn w:val="TableNorma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1licht1">
    <w:name w:val="Lijsttabel 1 licht1"/>
    <w:basedOn w:val="TableNorma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DC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Normal"/>
    <w:uiPriority w:val="99"/>
    <w:rsid w:val="00BD053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D053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6C9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6C9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F6C9B"/>
    <w:rPr>
      <w:vertAlign w:val="superscript"/>
    </w:rPr>
  </w:style>
  <w:style w:type="table" w:styleId="ListTable1Light">
    <w:name w:val="List Table 1 Light"/>
    <w:basedOn w:val="TableNormal"/>
    <w:uiPriority w:val="46"/>
    <w:rsid w:val="00895258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paragraph" w:styleId="NormalWeb">
    <w:name w:val="Normal (Web)"/>
    <w:basedOn w:val="Normal"/>
    <w:uiPriority w:val="99"/>
    <w:unhideWhenUsed/>
    <w:rsid w:val="001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AE7A8D"/>
    <w:pPr>
      <w:spacing w:after="160" w:line="259" w:lineRule="auto"/>
      <w:ind w:left="720"/>
      <w:contextualSpacing/>
    </w:pPr>
    <w:rPr>
      <w:lang w:val="nl-BE"/>
    </w:rPr>
  </w:style>
  <w:style w:type="character" w:styleId="PageNumber">
    <w:name w:val="page number"/>
    <w:basedOn w:val="DefaultParagraphFont"/>
    <w:uiPriority w:val="99"/>
    <w:semiHidden/>
    <w:unhideWhenUsed/>
    <w:rsid w:val="007C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44AFD-BA2F-4BBB-93E0-B19E7476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Vanroy</dc:creator>
  <cp:keywords/>
  <dc:description/>
  <cp:lastModifiedBy>Bjorn Van Tigchelt</cp:lastModifiedBy>
  <cp:revision>2</cp:revision>
  <dcterms:created xsi:type="dcterms:W3CDTF">2020-12-08T11:27:00Z</dcterms:created>
  <dcterms:modified xsi:type="dcterms:W3CDTF">2020-12-08T11:27:00Z</dcterms:modified>
</cp:coreProperties>
</file>