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90A33" w14:textId="02DA9A93" w:rsidR="00AE7A8D" w:rsidRDefault="00AE7A8D" w:rsidP="00895258">
      <w:pPr>
        <w:rPr>
          <w:noProof/>
          <w:lang w:val="nl-BE" w:eastAsia="nl-NL"/>
        </w:rPr>
      </w:pPr>
    </w:p>
    <w:p w14:paraId="2DF4CA20" w14:textId="77777777" w:rsidR="00636843" w:rsidRPr="00A20140" w:rsidRDefault="00636843" w:rsidP="00636843">
      <w:pPr>
        <w:ind w:left="2124" w:firstLine="708"/>
        <w:rPr>
          <w:rFonts w:ascii="Arial" w:hAnsi="Arial" w:cs="Arial"/>
          <w:b/>
          <w:sz w:val="24"/>
          <w:szCs w:val="24"/>
        </w:rPr>
      </w:pPr>
      <w:r>
        <w:rPr>
          <w:rFonts w:ascii="Arial" w:hAnsi="Arial" w:cs="Arial"/>
          <w:b/>
          <w:sz w:val="24"/>
          <w:szCs w:val="24"/>
        </w:rPr>
        <w:t>Vermindering bedrijfsvoorheffing overuren</w:t>
      </w:r>
    </w:p>
    <w:p w14:paraId="22FAEC7E" w14:textId="77777777" w:rsidR="00636843" w:rsidRPr="00A20140" w:rsidRDefault="00636843" w:rsidP="00636843">
      <w:pPr>
        <w:rPr>
          <w:rFonts w:ascii="Arial" w:hAnsi="Arial" w:cs="Arial"/>
          <w:sz w:val="16"/>
          <w:szCs w:val="16"/>
        </w:rPr>
      </w:pPr>
    </w:p>
    <w:p w14:paraId="0F4F6077" w14:textId="77777777" w:rsidR="00636843" w:rsidRDefault="00636843" w:rsidP="00636843">
      <w:pPr>
        <w:pStyle w:val="ListParagraph"/>
        <w:numPr>
          <w:ilvl w:val="0"/>
          <w:numId w:val="11"/>
        </w:numPr>
        <w:rPr>
          <w:rFonts w:ascii="Arial" w:hAnsi="Arial" w:cs="Arial"/>
          <w:sz w:val="20"/>
          <w:szCs w:val="20"/>
        </w:rPr>
      </w:pPr>
      <w:r>
        <w:rPr>
          <w:rFonts w:ascii="Arial" w:hAnsi="Arial" w:cs="Arial"/>
          <w:sz w:val="20"/>
          <w:szCs w:val="20"/>
        </w:rPr>
        <w:t>Omschrijving</w:t>
      </w:r>
    </w:p>
    <w:p w14:paraId="73345BAA" w14:textId="77777777" w:rsidR="00636843" w:rsidRDefault="00636843" w:rsidP="00636843">
      <w:pPr>
        <w:rPr>
          <w:rFonts w:ascii="Arial" w:hAnsi="Arial" w:cs="Arial"/>
          <w:sz w:val="20"/>
          <w:szCs w:val="20"/>
        </w:rPr>
      </w:pPr>
      <w:r>
        <w:rPr>
          <w:rFonts w:ascii="Arial" w:hAnsi="Arial" w:cs="Arial"/>
          <w:sz w:val="20"/>
          <w:szCs w:val="20"/>
        </w:rPr>
        <w:t>De beschreven korting betreft de toepassing in de privé-sector, met name de fiscaal gunstige overuren per kwartaal en maximum per kalenderjaar.</w:t>
      </w:r>
    </w:p>
    <w:p w14:paraId="3AAD8FEE" w14:textId="77777777" w:rsidR="00636843" w:rsidRDefault="00636843" w:rsidP="00636843">
      <w:pPr>
        <w:rPr>
          <w:rFonts w:ascii="Arial" w:hAnsi="Arial" w:cs="Arial"/>
          <w:sz w:val="20"/>
          <w:szCs w:val="20"/>
        </w:rPr>
      </w:pPr>
      <w:r>
        <w:rPr>
          <w:rFonts w:ascii="Arial" w:hAnsi="Arial" w:cs="Arial"/>
          <w:sz w:val="20"/>
          <w:szCs w:val="20"/>
        </w:rPr>
        <w:t>Deze korting is enkel van toepassing op de uren waarvoor een vergoeding van 50 of 100% van toepassing is. Voor de bouwsector is de vergoeding van 20% van toepassing.</w:t>
      </w:r>
    </w:p>
    <w:p w14:paraId="2F776B03" w14:textId="77777777" w:rsidR="00636843" w:rsidRDefault="00636843" w:rsidP="00636843">
      <w:pPr>
        <w:rPr>
          <w:rFonts w:ascii="Arial" w:hAnsi="Arial" w:cs="Arial"/>
          <w:sz w:val="20"/>
          <w:szCs w:val="20"/>
        </w:rPr>
      </w:pPr>
      <w:r>
        <w:rPr>
          <w:rFonts w:ascii="Arial" w:hAnsi="Arial" w:cs="Arial"/>
          <w:sz w:val="20"/>
          <w:szCs w:val="20"/>
        </w:rPr>
        <w:t>Het betreft zowel de uren die rechtstreeks worden uitbetaald met de overeenstemmende toeslag, als de uren waarvoor enkel de toeslag werd toegekend en de uren zelf gecompenseerd worden.</w:t>
      </w:r>
    </w:p>
    <w:p w14:paraId="13512BDB" w14:textId="77777777" w:rsidR="00636843" w:rsidRPr="00E61DBC" w:rsidRDefault="00636843" w:rsidP="00636843">
      <w:pPr>
        <w:rPr>
          <w:rFonts w:ascii="Arial" w:hAnsi="Arial" w:cs="Arial"/>
          <w:sz w:val="20"/>
          <w:szCs w:val="20"/>
        </w:rPr>
      </w:pPr>
    </w:p>
    <w:p w14:paraId="2C0C3B43" w14:textId="77777777" w:rsidR="00636843" w:rsidRPr="00E61DBC" w:rsidRDefault="00636843" w:rsidP="00636843">
      <w:pPr>
        <w:pStyle w:val="ListParagraph"/>
        <w:numPr>
          <w:ilvl w:val="0"/>
          <w:numId w:val="11"/>
        </w:numPr>
        <w:rPr>
          <w:rFonts w:ascii="Arial" w:hAnsi="Arial" w:cs="Arial"/>
          <w:sz w:val="20"/>
          <w:szCs w:val="20"/>
        </w:rPr>
      </w:pPr>
      <w:r>
        <w:rPr>
          <w:rFonts w:ascii="Arial" w:hAnsi="Arial" w:cs="Arial"/>
          <w:sz w:val="20"/>
          <w:szCs w:val="20"/>
        </w:rPr>
        <w:t>Voorwaarden</w:t>
      </w:r>
    </w:p>
    <w:p w14:paraId="6C4A56D9" w14:textId="77777777" w:rsidR="00636843" w:rsidRDefault="00636843" w:rsidP="00636843">
      <w:pPr>
        <w:rPr>
          <w:rFonts w:ascii="Arial" w:hAnsi="Arial" w:cs="Arial"/>
          <w:sz w:val="20"/>
          <w:szCs w:val="20"/>
        </w:rPr>
      </w:pPr>
      <w:r>
        <w:rPr>
          <w:rFonts w:ascii="Arial" w:hAnsi="Arial" w:cs="Arial"/>
          <w:sz w:val="20"/>
          <w:szCs w:val="20"/>
        </w:rPr>
        <w:t>De korting is enkel van toepassing indien de werknemer zijn of haar bezoldigingen worden betaald met toepassing van de schalen van de normale bedrijfsvoorheffing.</w:t>
      </w:r>
    </w:p>
    <w:p w14:paraId="7AF2B70B" w14:textId="77777777" w:rsidR="00636843" w:rsidRDefault="00636843" w:rsidP="00636843">
      <w:pPr>
        <w:rPr>
          <w:rFonts w:ascii="Arial" w:hAnsi="Arial" w:cs="Arial"/>
          <w:sz w:val="20"/>
          <w:szCs w:val="20"/>
        </w:rPr>
      </w:pPr>
      <w:r>
        <w:rPr>
          <w:rFonts w:ascii="Arial" w:hAnsi="Arial" w:cs="Arial"/>
          <w:sz w:val="20"/>
          <w:szCs w:val="20"/>
        </w:rPr>
        <w:t>Voor vergoedingen/bezoldigingen waarvoor procentuele voluntariaten worden toegepast, zal in de toekenning zelf geen voordeel bedrijfsvoorheffing worden berekend en zal de verrekening gebeuren in de fiscale eindafrekening van de werknemer.</w:t>
      </w:r>
    </w:p>
    <w:p w14:paraId="4C6516B5" w14:textId="77777777" w:rsidR="00636843" w:rsidRDefault="00636843" w:rsidP="00636843">
      <w:pPr>
        <w:rPr>
          <w:rFonts w:ascii="Arial" w:hAnsi="Arial" w:cs="Arial"/>
          <w:sz w:val="20"/>
          <w:szCs w:val="20"/>
        </w:rPr>
      </w:pPr>
      <w:r>
        <w:rPr>
          <w:rFonts w:ascii="Arial" w:hAnsi="Arial" w:cs="Arial"/>
          <w:sz w:val="20"/>
          <w:szCs w:val="20"/>
        </w:rPr>
        <w:t>Het aantal uitgekeerde uren met toeslag voor deze korting moeten als dusdanig opgenomen zijn in de loonverwerking, zodat deze ook effectief kunnen opgenomen worden op de fiscale fiche van de werknemer (op de fiche dienen alle uren met toeslag opgenomen te worden, ook al komen ze niet in aanmerking voor de fiscaal gunstige regeling).</w:t>
      </w:r>
    </w:p>
    <w:p w14:paraId="5D250561" w14:textId="77777777" w:rsidR="00636843" w:rsidRDefault="00636843" w:rsidP="00636843">
      <w:pPr>
        <w:rPr>
          <w:rFonts w:ascii="Arial" w:hAnsi="Arial" w:cs="Arial"/>
          <w:sz w:val="20"/>
          <w:szCs w:val="20"/>
        </w:rPr>
      </w:pPr>
      <w:r>
        <w:rPr>
          <w:rFonts w:ascii="Arial" w:hAnsi="Arial" w:cs="Arial"/>
          <w:sz w:val="20"/>
          <w:szCs w:val="20"/>
        </w:rPr>
        <w:t>Een werknemer kan in eenzelfde fiscaal jaar overuren met toeslag gepresteerd hebben bij meerdere werkgevers, maar de werknemer kan maar éénmaal de effectieve korting genieten!</w:t>
      </w:r>
    </w:p>
    <w:p w14:paraId="704C3C18" w14:textId="77777777" w:rsidR="00636843" w:rsidRDefault="00636843" w:rsidP="00636843">
      <w:pPr>
        <w:rPr>
          <w:rFonts w:ascii="Arial" w:hAnsi="Arial" w:cs="Arial"/>
          <w:sz w:val="20"/>
          <w:szCs w:val="20"/>
        </w:rPr>
      </w:pPr>
      <w:r>
        <w:rPr>
          <w:rFonts w:ascii="Arial" w:hAnsi="Arial" w:cs="Arial"/>
          <w:sz w:val="20"/>
          <w:szCs w:val="20"/>
        </w:rPr>
        <w:t>Voor de werkgever is de toepassing niet beperkt, omdat deze niet noodzakelijk op de hoogte is van de prestatie van overuren met toeslag bij een vorige werkgever.</w:t>
      </w:r>
    </w:p>
    <w:p w14:paraId="37AA471A" w14:textId="77777777" w:rsidR="00636843" w:rsidRDefault="00636843" w:rsidP="00636843">
      <w:pPr>
        <w:rPr>
          <w:rFonts w:ascii="Arial" w:hAnsi="Arial" w:cs="Arial"/>
          <w:sz w:val="20"/>
          <w:szCs w:val="20"/>
        </w:rPr>
      </w:pPr>
    </w:p>
    <w:p w14:paraId="1A7676F5" w14:textId="77777777" w:rsidR="00636843" w:rsidRDefault="00636843" w:rsidP="00636843">
      <w:pPr>
        <w:rPr>
          <w:rFonts w:ascii="Arial" w:hAnsi="Arial" w:cs="Arial"/>
          <w:sz w:val="20"/>
          <w:szCs w:val="20"/>
        </w:rPr>
      </w:pPr>
      <w:r>
        <w:rPr>
          <w:rFonts w:ascii="Arial" w:hAnsi="Arial" w:cs="Arial"/>
          <w:sz w:val="20"/>
          <w:szCs w:val="20"/>
        </w:rPr>
        <w:t>Voor de berekening zelf zal steeds het voordeel voor de werknemer berekend worden. Indien het te betalen saldo bedrijfsvoorheffing hierna nog toereikend is, zal de werkgeverskorting al dan niet volledig kunnen toegepast worden (let op: ook hier is de korting van de bedrijfsvoorheffing voor de werkgever beperkt tot het saldo indien voor de werknemer met een procentueel voluntariaat de bedrijfsvoorheffing werd berekend).</w:t>
      </w:r>
    </w:p>
    <w:p w14:paraId="2C20822B" w14:textId="3AB4ADF9" w:rsidR="00636843" w:rsidRDefault="00636843" w:rsidP="00895258">
      <w:pPr>
        <w:rPr>
          <w:noProof/>
          <w:lang w:val="nl-BE" w:eastAsia="nl-NL"/>
        </w:rPr>
      </w:pPr>
    </w:p>
    <w:p w14:paraId="408308B2" w14:textId="7DF159F8" w:rsidR="00636843" w:rsidRDefault="00636843" w:rsidP="00895258">
      <w:pPr>
        <w:rPr>
          <w:noProof/>
          <w:lang w:val="nl-BE" w:eastAsia="nl-NL"/>
        </w:rPr>
      </w:pPr>
    </w:p>
    <w:p w14:paraId="2F157FF9" w14:textId="66DB371E" w:rsidR="00636843" w:rsidRDefault="00636843" w:rsidP="00895258">
      <w:pPr>
        <w:rPr>
          <w:noProof/>
          <w:lang w:val="nl-BE" w:eastAsia="nl-NL"/>
        </w:rPr>
      </w:pPr>
    </w:p>
    <w:p w14:paraId="02DE5491" w14:textId="265EE9E9" w:rsidR="00636843" w:rsidRDefault="00636843" w:rsidP="00895258">
      <w:pPr>
        <w:rPr>
          <w:noProof/>
          <w:lang w:val="nl-BE" w:eastAsia="nl-NL"/>
        </w:rPr>
      </w:pPr>
    </w:p>
    <w:p w14:paraId="124A635A" w14:textId="763CB848" w:rsidR="00636843" w:rsidRPr="00636843" w:rsidRDefault="00636843" w:rsidP="00636843">
      <w:pPr>
        <w:pStyle w:val="ListParagraph"/>
        <w:numPr>
          <w:ilvl w:val="0"/>
          <w:numId w:val="11"/>
        </w:numPr>
        <w:rPr>
          <w:rFonts w:ascii="Arial" w:hAnsi="Arial" w:cs="Arial"/>
          <w:sz w:val="20"/>
          <w:szCs w:val="20"/>
        </w:rPr>
      </w:pPr>
      <w:r w:rsidRPr="00636843">
        <w:rPr>
          <w:rFonts w:ascii="Arial" w:hAnsi="Arial" w:cs="Arial"/>
          <w:sz w:val="20"/>
          <w:szCs w:val="20"/>
        </w:rPr>
        <w:lastRenderedPageBreak/>
        <w:t>Berekeningswijze</w:t>
      </w:r>
    </w:p>
    <w:p w14:paraId="4AD22FB6" w14:textId="77777777" w:rsidR="00636843" w:rsidRDefault="00636843" w:rsidP="00636843">
      <w:pPr>
        <w:rPr>
          <w:rFonts w:ascii="Arial" w:hAnsi="Arial" w:cs="Arial"/>
          <w:sz w:val="20"/>
          <w:szCs w:val="20"/>
        </w:rPr>
      </w:pPr>
      <w:r>
        <w:rPr>
          <w:rFonts w:ascii="Arial" w:hAnsi="Arial" w:cs="Arial"/>
          <w:sz w:val="20"/>
          <w:szCs w:val="20"/>
        </w:rPr>
        <w:t>De korting is van toepassing op 100% van het loon voor de uren (dus exclusief de toeslag zelf).</w:t>
      </w:r>
    </w:p>
    <w:tbl>
      <w:tblPr>
        <w:tblStyle w:val="TableGrid"/>
        <w:tblW w:w="0" w:type="auto"/>
        <w:tblLook w:val="04A0" w:firstRow="1" w:lastRow="0" w:firstColumn="1" w:lastColumn="0" w:noHBand="0" w:noVBand="1"/>
      </w:tblPr>
      <w:tblGrid>
        <w:gridCol w:w="2265"/>
        <w:gridCol w:w="2265"/>
        <w:gridCol w:w="2266"/>
        <w:gridCol w:w="2266"/>
      </w:tblGrid>
      <w:tr w:rsidR="00636843" w14:paraId="6E699DD5" w14:textId="77777777" w:rsidTr="002D6EBF">
        <w:tc>
          <w:tcPr>
            <w:tcW w:w="2265" w:type="dxa"/>
          </w:tcPr>
          <w:p w14:paraId="7C7D45E9" w14:textId="77777777" w:rsidR="00636843" w:rsidRDefault="00636843" w:rsidP="002D6EBF">
            <w:pPr>
              <w:rPr>
                <w:rFonts w:ascii="Arial" w:hAnsi="Arial" w:cs="Arial"/>
                <w:sz w:val="20"/>
                <w:szCs w:val="20"/>
              </w:rPr>
            </w:pPr>
            <w:r>
              <w:rPr>
                <w:rFonts w:ascii="Arial" w:hAnsi="Arial" w:cs="Arial"/>
                <w:sz w:val="20"/>
                <w:szCs w:val="20"/>
              </w:rPr>
              <w:t>Aantal uren</w:t>
            </w:r>
          </w:p>
        </w:tc>
        <w:tc>
          <w:tcPr>
            <w:tcW w:w="2265" w:type="dxa"/>
          </w:tcPr>
          <w:p w14:paraId="6CEFF1F4" w14:textId="77777777" w:rsidR="00636843" w:rsidRDefault="00636843" w:rsidP="002D6EBF">
            <w:pPr>
              <w:rPr>
                <w:rFonts w:ascii="Arial" w:hAnsi="Arial" w:cs="Arial"/>
                <w:sz w:val="20"/>
                <w:szCs w:val="20"/>
              </w:rPr>
            </w:pPr>
            <w:r>
              <w:rPr>
                <w:rFonts w:ascii="Arial" w:hAnsi="Arial" w:cs="Arial"/>
                <w:sz w:val="20"/>
                <w:szCs w:val="20"/>
              </w:rPr>
              <w:t>% toeslag voor uren</w:t>
            </w:r>
          </w:p>
        </w:tc>
        <w:tc>
          <w:tcPr>
            <w:tcW w:w="2266" w:type="dxa"/>
          </w:tcPr>
          <w:p w14:paraId="4C2216A6" w14:textId="77777777" w:rsidR="00636843" w:rsidRDefault="00636843" w:rsidP="002D6EBF">
            <w:pPr>
              <w:rPr>
                <w:rFonts w:ascii="Arial" w:hAnsi="Arial" w:cs="Arial"/>
                <w:sz w:val="20"/>
                <w:szCs w:val="20"/>
              </w:rPr>
            </w:pPr>
            <w:r>
              <w:rPr>
                <w:rFonts w:ascii="Arial" w:hAnsi="Arial" w:cs="Arial"/>
                <w:sz w:val="20"/>
                <w:szCs w:val="20"/>
              </w:rPr>
              <w:t>Korting werknemer</w:t>
            </w:r>
          </w:p>
        </w:tc>
        <w:tc>
          <w:tcPr>
            <w:tcW w:w="2266" w:type="dxa"/>
          </w:tcPr>
          <w:p w14:paraId="52CBC5A1" w14:textId="77777777" w:rsidR="00636843" w:rsidRDefault="00636843" w:rsidP="002D6EBF">
            <w:pPr>
              <w:rPr>
                <w:rFonts w:ascii="Arial" w:hAnsi="Arial" w:cs="Arial"/>
                <w:sz w:val="20"/>
                <w:szCs w:val="20"/>
              </w:rPr>
            </w:pPr>
            <w:r>
              <w:rPr>
                <w:rFonts w:ascii="Arial" w:hAnsi="Arial" w:cs="Arial"/>
                <w:sz w:val="20"/>
                <w:szCs w:val="20"/>
              </w:rPr>
              <w:t>Korting werkgever</w:t>
            </w:r>
          </w:p>
        </w:tc>
      </w:tr>
      <w:tr w:rsidR="00636843" w14:paraId="7C727FDC" w14:textId="77777777" w:rsidTr="002D6EBF">
        <w:tc>
          <w:tcPr>
            <w:tcW w:w="2265" w:type="dxa"/>
          </w:tcPr>
          <w:p w14:paraId="64D8E73E" w14:textId="77777777" w:rsidR="00636843" w:rsidRDefault="00636843" w:rsidP="002D6EBF">
            <w:pPr>
              <w:rPr>
                <w:rFonts w:ascii="Arial" w:hAnsi="Arial" w:cs="Arial"/>
                <w:sz w:val="20"/>
                <w:szCs w:val="20"/>
              </w:rPr>
            </w:pPr>
            <w:r>
              <w:rPr>
                <w:rFonts w:ascii="Arial" w:hAnsi="Arial" w:cs="Arial"/>
                <w:sz w:val="20"/>
                <w:szCs w:val="20"/>
              </w:rPr>
              <w:t>180 (tijdsregistratie bouw)</w:t>
            </w:r>
          </w:p>
        </w:tc>
        <w:tc>
          <w:tcPr>
            <w:tcW w:w="2265" w:type="dxa"/>
          </w:tcPr>
          <w:p w14:paraId="702C20E5" w14:textId="77777777" w:rsidR="00636843" w:rsidRDefault="00636843" w:rsidP="002D6EBF">
            <w:pPr>
              <w:rPr>
                <w:rFonts w:ascii="Arial" w:hAnsi="Arial" w:cs="Arial"/>
                <w:sz w:val="20"/>
                <w:szCs w:val="20"/>
              </w:rPr>
            </w:pPr>
            <w:r>
              <w:rPr>
                <w:rFonts w:ascii="Arial" w:hAnsi="Arial" w:cs="Arial"/>
                <w:sz w:val="20"/>
                <w:szCs w:val="20"/>
              </w:rPr>
              <w:t>20%</w:t>
            </w:r>
          </w:p>
        </w:tc>
        <w:tc>
          <w:tcPr>
            <w:tcW w:w="2266" w:type="dxa"/>
          </w:tcPr>
          <w:p w14:paraId="67F6D631" w14:textId="77777777" w:rsidR="00636843" w:rsidRDefault="00636843" w:rsidP="002D6EBF">
            <w:pPr>
              <w:rPr>
                <w:rFonts w:ascii="Arial" w:hAnsi="Arial" w:cs="Arial"/>
                <w:sz w:val="20"/>
                <w:szCs w:val="20"/>
              </w:rPr>
            </w:pPr>
            <w:r>
              <w:rPr>
                <w:rFonts w:ascii="Arial" w:hAnsi="Arial" w:cs="Arial"/>
                <w:sz w:val="20"/>
                <w:szCs w:val="20"/>
              </w:rPr>
              <w:t>66,81%</w:t>
            </w:r>
          </w:p>
        </w:tc>
        <w:tc>
          <w:tcPr>
            <w:tcW w:w="2266" w:type="dxa"/>
          </w:tcPr>
          <w:p w14:paraId="03841050" w14:textId="77777777" w:rsidR="00636843" w:rsidRDefault="00636843" w:rsidP="002D6EBF">
            <w:pPr>
              <w:rPr>
                <w:rFonts w:ascii="Arial" w:hAnsi="Arial" w:cs="Arial"/>
                <w:sz w:val="20"/>
                <w:szCs w:val="20"/>
              </w:rPr>
            </w:pPr>
            <w:r>
              <w:rPr>
                <w:rFonts w:ascii="Arial" w:hAnsi="Arial" w:cs="Arial"/>
                <w:sz w:val="20"/>
                <w:szCs w:val="20"/>
              </w:rPr>
              <w:t>32,19%</w:t>
            </w:r>
          </w:p>
        </w:tc>
      </w:tr>
      <w:tr w:rsidR="00636843" w14:paraId="094242D0" w14:textId="77777777" w:rsidTr="002D6EBF">
        <w:tc>
          <w:tcPr>
            <w:tcW w:w="2265" w:type="dxa"/>
          </w:tcPr>
          <w:p w14:paraId="4FA020F8" w14:textId="77777777" w:rsidR="00636843" w:rsidRDefault="00636843" w:rsidP="002D6EBF">
            <w:pPr>
              <w:rPr>
                <w:rFonts w:ascii="Arial" w:hAnsi="Arial" w:cs="Arial"/>
                <w:sz w:val="20"/>
                <w:szCs w:val="20"/>
              </w:rPr>
            </w:pPr>
            <w:r>
              <w:rPr>
                <w:rFonts w:ascii="Arial" w:hAnsi="Arial" w:cs="Arial"/>
                <w:sz w:val="20"/>
                <w:szCs w:val="20"/>
              </w:rPr>
              <w:t>130</w:t>
            </w:r>
          </w:p>
        </w:tc>
        <w:tc>
          <w:tcPr>
            <w:tcW w:w="2265" w:type="dxa"/>
          </w:tcPr>
          <w:p w14:paraId="4D1DA249" w14:textId="77777777" w:rsidR="00636843" w:rsidRDefault="00636843" w:rsidP="002D6EBF">
            <w:pPr>
              <w:rPr>
                <w:rFonts w:ascii="Arial" w:hAnsi="Arial" w:cs="Arial"/>
                <w:sz w:val="20"/>
                <w:szCs w:val="20"/>
              </w:rPr>
            </w:pPr>
            <w:r>
              <w:rPr>
                <w:rFonts w:ascii="Arial" w:hAnsi="Arial" w:cs="Arial"/>
                <w:sz w:val="20"/>
                <w:szCs w:val="20"/>
              </w:rPr>
              <w:t>50 of 100%</w:t>
            </w:r>
          </w:p>
        </w:tc>
        <w:tc>
          <w:tcPr>
            <w:tcW w:w="2266" w:type="dxa"/>
          </w:tcPr>
          <w:p w14:paraId="04E79C58" w14:textId="77777777" w:rsidR="00636843" w:rsidRDefault="00636843" w:rsidP="002D6EBF">
            <w:pPr>
              <w:rPr>
                <w:rFonts w:ascii="Arial" w:hAnsi="Arial" w:cs="Arial"/>
                <w:sz w:val="20"/>
                <w:szCs w:val="20"/>
              </w:rPr>
            </w:pPr>
            <w:r>
              <w:rPr>
                <w:rFonts w:ascii="Arial" w:hAnsi="Arial" w:cs="Arial"/>
                <w:sz w:val="20"/>
                <w:szCs w:val="20"/>
              </w:rPr>
              <w:t>57,75%</w:t>
            </w:r>
          </w:p>
        </w:tc>
        <w:tc>
          <w:tcPr>
            <w:tcW w:w="2266" w:type="dxa"/>
          </w:tcPr>
          <w:p w14:paraId="44659CEE" w14:textId="77777777" w:rsidR="00636843" w:rsidRDefault="00636843" w:rsidP="002D6EBF">
            <w:pPr>
              <w:rPr>
                <w:rFonts w:ascii="Arial" w:hAnsi="Arial" w:cs="Arial"/>
                <w:sz w:val="20"/>
                <w:szCs w:val="20"/>
              </w:rPr>
            </w:pPr>
            <w:r>
              <w:rPr>
                <w:rFonts w:ascii="Arial" w:hAnsi="Arial" w:cs="Arial"/>
                <w:sz w:val="20"/>
                <w:szCs w:val="20"/>
              </w:rPr>
              <w:t>41,25%</w:t>
            </w:r>
          </w:p>
        </w:tc>
      </w:tr>
    </w:tbl>
    <w:p w14:paraId="4E09CBB3" w14:textId="77777777" w:rsidR="00636843" w:rsidRDefault="00636843" w:rsidP="00636843">
      <w:pPr>
        <w:rPr>
          <w:rFonts w:ascii="Arial" w:hAnsi="Arial" w:cs="Arial"/>
          <w:sz w:val="20"/>
          <w:szCs w:val="20"/>
        </w:rPr>
      </w:pPr>
    </w:p>
    <w:p w14:paraId="544CB730" w14:textId="77777777" w:rsidR="00636843" w:rsidRDefault="00636843" w:rsidP="00636843">
      <w:pPr>
        <w:pStyle w:val="ListParagraph"/>
        <w:numPr>
          <w:ilvl w:val="0"/>
          <w:numId w:val="11"/>
        </w:numPr>
        <w:rPr>
          <w:rFonts w:ascii="Arial" w:hAnsi="Arial" w:cs="Arial"/>
          <w:sz w:val="20"/>
          <w:szCs w:val="20"/>
        </w:rPr>
      </w:pPr>
      <w:bookmarkStart w:id="0" w:name="_GoBack"/>
      <w:bookmarkEnd w:id="0"/>
      <w:r>
        <w:rPr>
          <w:rFonts w:ascii="Arial" w:hAnsi="Arial" w:cs="Arial"/>
          <w:sz w:val="20"/>
          <w:szCs w:val="20"/>
        </w:rPr>
        <w:t>Rekenvoorbeeld</w:t>
      </w:r>
      <w:r>
        <w:rPr>
          <w:rFonts w:ascii="Arial" w:hAnsi="Arial" w:cs="Arial"/>
          <w:sz w:val="20"/>
          <w:szCs w:val="20"/>
        </w:rPr>
        <w:tab/>
      </w:r>
    </w:p>
    <w:p w14:paraId="1E1C84B5" w14:textId="77777777" w:rsidR="00636843" w:rsidRDefault="00636843" w:rsidP="00636843">
      <w:pPr>
        <w:rPr>
          <w:rFonts w:ascii="Arial" w:hAnsi="Arial" w:cs="Arial"/>
          <w:sz w:val="20"/>
          <w:szCs w:val="20"/>
        </w:rPr>
      </w:pPr>
      <w:r>
        <w:rPr>
          <w:rFonts w:ascii="Arial" w:hAnsi="Arial" w:cs="Arial"/>
          <w:sz w:val="20"/>
          <w:szCs w:val="20"/>
        </w:rPr>
        <w:t>In onderstaand voorbeeld nemen we een bediende met een bruto maandloon van 2.500,- euro, waarbij de werknemer gehuwd is en de partner een beroepsinkomen heeft.</w:t>
      </w:r>
    </w:p>
    <w:p w14:paraId="471BC62E" w14:textId="77777777" w:rsidR="00636843" w:rsidRDefault="00636843" w:rsidP="00636843">
      <w:pPr>
        <w:rPr>
          <w:rFonts w:ascii="Arial" w:hAnsi="Arial" w:cs="Arial"/>
          <w:sz w:val="20"/>
          <w:szCs w:val="20"/>
        </w:rPr>
      </w:pPr>
      <w:r>
        <w:rPr>
          <w:rFonts w:ascii="Arial" w:hAnsi="Arial" w:cs="Arial"/>
          <w:sz w:val="20"/>
          <w:szCs w:val="20"/>
        </w:rPr>
        <w:t>In dit voorbeeld passen we geen verminderingen toe inzake sociale zekerheid of andere kortingen inzake gezinslast.</w:t>
      </w:r>
    </w:p>
    <w:p w14:paraId="0F8EB5EB" w14:textId="77777777" w:rsidR="00636843" w:rsidRDefault="00636843" w:rsidP="00636843">
      <w:pPr>
        <w:rPr>
          <w:rFonts w:ascii="Arial" w:hAnsi="Arial" w:cs="Arial"/>
          <w:sz w:val="20"/>
          <w:szCs w:val="20"/>
        </w:rPr>
      </w:pPr>
      <w:r>
        <w:rPr>
          <w:rFonts w:ascii="Arial" w:hAnsi="Arial" w:cs="Arial"/>
          <w:sz w:val="20"/>
          <w:szCs w:val="20"/>
        </w:rPr>
        <w:t>Voor deze berekening nemen we voor de te werken periode 165 te presteren uren toe.</w:t>
      </w:r>
    </w:p>
    <w:p w14:paraId="70E5BEBA" w14:textId="77777777" w:rsidR="00636843" w:rsidRDefault="00636843" w:rsidP="00636843">
      <w:pPr>
        <w:rPr>
          <w:rFonts w:ascii="Arial" w:hAnsi="Arial" w:cs="Arial"/>
          <w:sz w:val="20"/>
          <w:szCs w:val="20"/>
        </w:rPr>
      </w:pPr>
      <w:r>
        <w:rPr>
          <w:rFonts w:ascii="Arial" w:hAnsi="Arial" w:cs="Arial"/>
          <w:sz w:val="20"/>
          <w:szCs w:val="20"/>
        </w:rPr>
        <w:t>Dat betekent dat het uurloon voor deze werknemer aan 100% 15,1515 euro bedraagt, voor 15 overuren bedraagt het bruto voor de extra uren : 15,1515*150%*15 uren = 340,91 euro.</w:t>
      </w:r>
    </w:p>
    <w:p w14:paraId="38D2D4EA" w14:textId="77777777" w:rsidR="00636843" w:rsidRDefault="00636843" w:rsidP="00636843">
      <w:pPr>
        <w:rPr>
          <w:rFonts w:ascii="Arial" w:hAnsi="Arial" w:cs="Arial"/>
          <w:sz w:val="20"/>
          <w:szCs w:val="20"/>
        </w:rPr>
      </w:pPr>
      <w:r>
        <w:rPr>
          <w:rFonts w:ascii="Arial" w:hAnsi="Arial" w:cs="Arial"/>
          <w:sz w:val="20"/>
          <w:szCs w:val="20"/>
        </w:rPr>
        <w:t>De simulatie betreft de toekenning van het gewone loon zonder extra uren, simulatie met 15 overuren betaald met toeslag van 50% en met toepassing van het fiscaal gunstig regime en daarnaast simulatie met toepassing van een premie i.p.v. de overuren (waarbij het bedrag van de premie gelijk is aan het brutoloon voor de overuren, m.a.w. 15 overuren met toeslag zonder de expliciete toepassing van de overuren met fiscaalgunstig regime).</w:t>
      </w:r>
    </w:p>
    <w:p w14:paraId="5B98A10F" w14:textId="096797A4" w:rsidR="00636843" w:rsidRDefault="00636843" w:rsidP="00636843">
      <w:pPr>
        <w:rPr>
          <w:rFonts w:ascii="Arial" w:hAnsi="Arial" w:cs="Arial"/>
          <w:sz w:val="20"/>
          <w:szCs w:val="20"/>
        </w:rPr>
      </w:pPr>
      <w:r>
        <w:rPr>
          <w:rFonts w:ascii="Arial" w:hAnsi="Arial" w:cs="Arial"/>
          <w:sz w:val="20"/>
          <w:szCs w:val="20"/>
        </w:rPr>
        <w:t>Inzake patronale RSZ passen we 25% toe.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6"/>
        <w:gridCol w:w="2266"/>
      </w:tblGrid>
      <w:tr w:rsidR="00636843" w14:paraId="2E87A543" w14:textId="77777777" w:rsidTr="002D6EBF">
        <w:trPr>
          <w:jc w:val="center"/>
        </w:trPr>
        <w:tc>
          <w:tcPr>
            <w:tcW w:w="2265" w:type="dxa"/>
          </w:tcPr>
          <w:p w14:paraId="567ABEA0" w14:textId="77777777" w:rsidR="00636843" w:rsidRDefault="00636843" w:rsidP="002D6EBF">
            <w:pPr>
              <w:rPr>
                <w:rFonts w:ascii="Arial" w:hAnsi="Arial" w:cs="Arial"/>
                <w:sz w:val="20"/>
                <w:szCs w:val="20"/>
              </w:rPr>
            </w:pPr>
          </w:p>
        </w:tc>
        <w:tc>
          <w:tcPr>
            <w:tcW w:w="2265" w:type="dxa"/>
          </w:tcPr>
          <w:p w14:paraId="3DEFE5BA" w14:textId="77777777" w:rsidR="00636843" w:rsidRDefault="00636843" w:rsidP="002D6EBF">
            <w:pPr>
              <w:rPr>
                <w:rFonts w:ascii="Arial" w:hAnsi="Arial" w:cs="Arial"/>
                <w:sz w:val="20"/>
                <w:szCs w:val="20"/>
              </w:rPr>
            </w:pPr>
            <w:r>
              <w:rPr>
                <w:rFonts w:ascii="Arial" w:hAnsi="Arial" w:cs="Arial"/>
                <w:sz w:val="20"/>
                <w:szCs w:val="20"/>
              </w:rPr>
              <w:t>Basis = bruto 2.500,-</w:t>
            </w:r>
          </w:p>
        </w:tc>
        <w:tc>
          <w:tcPr>
            <w:tcW w:w="2266" w:type="dxa"/>
          </w:tcPr>
          <w:p w14:paraId="374CF619" w14:textId="77777777" w:rsidR="00636843" w:rsidRDefault="00636843" w:rsidP="002D6EBF">
            <w:pPr>
              <w:rPr>
                <w:rFonts w:ascii="Arial" w:hAnsi="Arial" w:cs="Arial"/>
                <w:sz w:val="20"/>
                <w:szCs w:val="20"/>
              </w:rPr>
            </w:pPr>
            <w:r>
              <w:rPr>
                <w:rFonts w:ascii="Arial" w:hAnsi="Arial" w:cs="Arial"/>
                <w:sz w:val="20"/>
                <w:szCs w:val="20"/>
              </w:rPr>
              <w:t>Bruto = 2.500,-+340,91 overuren</w:t>
            </w:r>
          </w:p>
        </w:tc>
        <w:tc>
          <w:tcPr>
            <w:tcW w:w="2266" w:type="dxa"/>
          </w:tcPr>
          <w:p w14:paraId="1E89FBA5" w14:textId="77777777" w:rsidR="00636843" w:rsidRDefault="00636843" w:rsidP="002D6EBF">
            <w:pPr>
              <w:rPr>
                <w:rFonts w:ascii="Arial" w:hAnsi="Arial" w:cs="Arial"/>
                <w:sz w:val="20"/>
                <w:szCs w:val="20"/>
              </w:rPr>
            </w:pPr>
            <w:r>
              <w:rPr>
                <w:rFonts w:ascii="Arial" w:hAnsi="Arial" w:cs="Arial"/>
                <w:sz w:val="20"/>
                <w:szCs w:val="20"/>
              </w:rPr>
              <w:t>Bruto = 2.500,- + 340,91 premie</w:t>
            </w:r>
          </w:p>
        </w:tc>
      </w:tr>
      <w:tr w:rsidR="00636843" w14:paraId="62A32F05" w14:textId="77777777" w:rsidTr="002D6EBF">
        <w:trPr>
          <w:jc w:val="center"/>
        </w:trPr>
        <w:tc>
          <w:tcPr>
            <w:tcW w:w="2265" w:type="dxa"/>
          </w:tcPr>
          <w:p w14:paraId="24DBB749" w14:textId="77777777" w:rsidR="00636843" w:rsidRDefault="00636843" w:rsidP="002D6EBF">
            <w:pPr>
              <w:rPr>
                <w:rFonts w:ascii="Arial" w:hAnsi="Arial" w:cs="Arial"/>
                <w:sz w:val="20"/>
                <w:szCs w:val="20"/>
              </w:rPr>
            </w:pPr>
            <w:r>
              <w:rPr>
                <w:rFonts w:ascii="Arial" w:hAnsi="Arial" w:cs="Arial"/>
                <w:sz w:val="20"/>
                <w:szCs w:val="20"/>
              </w:rPr>
              <w:t>Brutoloon</w:t>
            </w:r>
          </w:p>
        </w:tc>
        <w:tc>
          <w:tcPr>
            <w:tcW w:w="2265" w:type="dxa"/>
            <w:vAlign w:val="center"/>
          </w:tcPr>
          <w:p w14:paraId="1C132AFC" w14:textId="77777777" w:rsidR="00636843" w:rsidRDefault="00636843" w:rsidP="002D6EBF">
            <w:pPr>
              <w:jc w:val="center"/>
              <w:rPr>
                <w:rFonts w:ascii="Arial" w:hAnsi="Arial" w:cs="Arial"/>
                <w:sz w:val="20"/>
                <w:szCs w:val="20"/>
              </w:rPr>
            </w:pPr>
            <w:r>
              <w:rPr>
                <w:rFonts w:ascii="Arial" w:hAnsi="Arial" w:cs="Arial"/>
                <w:sz w:val="20"/>
                <w:szCs w:val="20"/>
              </w:rPr>
              <w:t>2.500,-</w:t>
            </w:r>
          </w:p>
        </w:tc>
        <w:tc>
          <w:tcPr>
            <w:tcW w:w="2266" w:type="dxa"/>
            <w:vAlign w:val="center"/>
          </w:tcPr>
          <w:p w14:paraId="2664D99E" w14:textId="77777777" w:rsidR="00636843" w:rsidRDefault="00636843" w:rsidP="002D6EBF">
            <w:pPr>
              <w:jc w:val="center"/>
              <w:rPr>
                <w:rFonts w:ascii="Arial" w:hAnsi="Arial" w:cs="Arial"/>
                <w:sz w:val="20"/>
                <w:szCs w:val="20"/>
              </w:rPr>
            </w:pPr>
            <w:r>
              <w:rPr>
                <w:rFonts w:ascii="Arial" w:hAnsi="Arial" w:cs="Arial"/>
                <w:sz w:val="20"/>
                <w:szCs w:val="20"/>
              </w:rPr>
              <w:t>2.840,91</w:t>
            </w:r>
          </w:p>
        </w:tc>
        <w:tc>
          <w:tcPr>
            <w:tcW w:w="2266" w:type="dxa"/>
            <w:vAlign w:val="center"/>
          </w:tcPr>
          <w:p w14:paraId="05FD5499" w14:textId="77777777" w:rsidR="00636843" w:rsidRDefault="00636843" w:rsidP="002D6EBF">
            <w:pPr>
              <w:jc w:val="center"/>
              <w:rPr>
                <w:rFonts w:ascii="Arial" w:hAnsi="Arial" w:cs="Arial"/>
                <w:sz w:val="20"/>
                <w:szCs w:val="20"/>
              </w:rPr>
            </w:pPr>
            <w:r>
              <w:rPr>
                <w:rFonts w:ascii="Arial" w:hAnsi="Arial" w:cs="Arial"/>
                <w:sz w:val="20"/>
                <w:szCs w:val="20"/>
              </w:rPr>
              <w:t>2.840,91</w:t>
            </w:r>
          </w:p>
        </w:tc>
      </w:tr>
      <w:tr w:rsidR="00636843" w14:paraId="19F1EA52" w14:textId="77777777" w:rsidTr="002D6EBF">
        <w:trPr>
          <w:jc w:val="center"/>
        </w:trPr>
        <w:tc>
          <w:tcPr>
            <w:tcW w:w="2265" w:type="dxa"/>
          </w:tcPr>
          <w:p w14:paraId="294FD0EC" w14:textId="77777777" w:rsidR="00636843" w:rsidRDefault="00636843" w:rsidP="002D6EBF">
            <w:pPr>
              <w:rPr>
                <w:rFonts w:ascii="Arial" w:hAnsi="Arial" w:cs="Arial"/>
                <w:sz w:val="20"/>
                <w:szCs w:val="20"/>
              </w:rPr>
            </w:pPr>
            <w:r>
              <w:rPr>
                <w:rFonts w:ascii="Arial" w:hAnsi="Arial" w:cs="Arial"/>
                <w:sz w:val="20"/>
                <w:szCs w:val="20"/>
              </w:rPr>
              <w:t>RSZ individueel 13,07%</w:t>
            </w:r>
          </w:p>
        </w:tc>
        <w:tc>
          <w:tcPr>
            <w:tcW w:w="2265" w:type="dxa"/>
            <w:vAlign w:val="center"/>
          </w:tcPr>
          <w:p w14:paraId="760EBC1B" w14:textId="77777777" w:rsidR="00636843" w:rsidRDefault="00636843" w:rsidP="002D6EBF">
            <w:pPr>
              <w:jc w:val="center"/>
              <w:rPr>
                <w:rFonts w:ascii="Arial" w:hAnsi="Arial" w:cs="Arial"/>
                <w:sz w:val="20"/>
                <w:szCs w:val="20"/>
              </w:rPr>
            </w:pPr>
            <w:r>
              <w:rPr>
                <w:rFonts w:ascii="Arial" w:hAnsi="Arial" w:cs="Arial"/>
                <w:sz w:val="20"/>
                <w:szCs w:val="20"/>
              </w:rPr>
              <w:t>326,75</w:t>
            </w:r>
          </w:p>
        </w:tc>
        <w:tc>
          <w:tcPr>
            <w:tcW w:w="2266" w:type="dxa"/>
            <w:vAlign w:val="center"/>
          </w:tcPr>
          <w:p w14:paraId="2E5357DD" w14:textId="77777777" w:rsidR="00636843" w:rsidRDefault="00636843" w:rsidP="002D6EBF">
            <w:pPr>
              <w:jc w:val="center"/>
              <w:rPr>
                <w:rFonts w:ascii="Arial" w:hAnsi="Arial" w:cs="Arial"/>
                <w:sz w:val="20"/>
                <w:szCs w:val="20"/>
              </w:rPr>
            </w:pPr>
            <w:r>
              <w:rPr>
                <w:rFonts w:ascii="Arial" w:hAnsi="Arial" w:cs="Arial"/>
                <w:sz w:val="20"/>
                <w:szCs w:val="20"/>
              </w:rPr>
              <w:t>371,31</w:t>
            </w:r>
          </w:p>
        </w:tc>
        <w:tc>
          <w:tcPr>
            <w:tcW w:w="2266" w:type="dxa"/>
            <w:vAlign w:val="center"/>
          </w:tcPr>
          <w:p w14:paraId="4E5E7D18" w14:textId="77777777" w:rsidR="00636843" w:rsidRDefault="00636843" w:rsidP="002D6EBF">
            <w:pPr>
              <w:jc w:val="center"/>
              <w:rPr>
                <w:rFonts w:ascii="Arial" w:hAnsi="Arial" w:cs="Arial"/>
                <w:sz w:val="20"/>
                <w:szCs w:val="20"/>
              </w:rPr>
            </w:pPr>
            <w:r>
              <w:rPr>
                <w:rFonts w:ascii="Arial" w:hAnsi="Arial" w:cs="Arial"/>
                <w:sz w:val="20"/>
                <w:szCs w:val="20"/>
              </w:rPr>
              <w:t>371,31</w:t>
            </w:r>
          </w:p>
        </w:tc>
      </w:tr>
      <w:tr w:rsidR="00636843" w14:paraId="1CF18CBF" w14:textId="77777777" w:rsidTr="002D6EBF">
        <w:trPr>
          <w:jc w:val="center"/>
        </w:trPr>
        <w:tc>
          <w:tcPr>
            <w:tcW w:w="2265" w:type="dxa"/>
          </w:tcPr>
          <w:p w14:paraId="70B71524" w14:textId="77777777" w:rsidR="00636843" w:rsidRDefault="00636843" w:rsidP="002D6EBF">
            <w:pPr>
              <w:rPr>
                <w:rFonts w:ascii="Arial" w:hAnsi="Arial" w:cs="Arial"/>
                <w:sz w:val="20"/>
                <w:szCs w:val="20"/>
              </w:rPr>
            </w:pPr>
            <w:r>
              <w:rPr>
                <w:rFonts w:ascii="Arial" w:hAnsi="Arial" w:cs="Arial"/>
                <w:sz w:val="20"/>
                <w:szCs w:val="20"/>
              </w:rPr>
              <w:t>Belastbaar loon</w:t>
            </w:r>
          </w:p>
        </w:tc>
        <w:tc>
          <w:tcPr>
            <w:tcW w:w="2265" w:type="dxa"/>
            <w:vAlign w:val="center"/>
          </w:tcPr>
          <w:p w14:paraId="3AB2FF9D" w14:textId="77777777" w:rsidR="00636843" w:rsidRDefault="00636843" w:rsidP="002D6EBF">
            <w:pPr>
              <w:jc w:val="center"/>
              <w:rPr>
                <w:rFonts w:ascii="Arial" w:hAnsi="Arial" w:cs="Arial"/>
                <w:sz w:val="20"/>
                <w:szCs w:val="20"/>
              </w:rPr>
            </w:pPr>
            <w:r>
              <w:rPr>
                <w:rFonts w:ascii="Arial" w:hAnsi="Arial" w:cs="Arial"/>
                <w:sz w:val="20"/>
                <w:szCs w:val="20"/>
              </w:rPr>
              <w:t>2.173,25</w:t>
            </w:r>
          </w:p>
        </w:tc>
        <w:tc>
          <w:tcPr>
            <w:tcW w:w="2266" w:type="dxa"/>
            <w:vAlign w:val="center"/>
          </w:tcPr>
          <w:p w14:paraId="0004F57E" w14:textId="77777777" w:rsidR="00636843" w:rsidRDefault="00636843" w:rsidP="002D6EBF">
            <w:pPr>
              <w:jc w:val="center"/>
              <w:rPr>
                <w:rFonts w:ascii="Arial" w:hAnsi="Arial" w:cs="Arial"/>
                <w:sz w:val="20"/>
                <w:szCs w:val="20"/>
              </w:rPr>
            </w:pPr>
            <w:r>
              <w:rPr>
                <w:rFonts w:ascii="Arial" w:hAnsi="Arial" w:cs="Arial"/>
                <w:sz w:val="20"/>
                <w:szCs w:val="20"/>
              </w:rPr>
              <w:t>2.469,60</w:t>
            </w:r>
          </w:p>
        </w:tc>
        <w:tc>
          <w:tcPr>
            <w:tcW w:w="2266" w:type="dxa"/>
            <w:vAlign w:val="center"/>
          </w:tcPr>
          <w:p w14:paraId="594A92E0" w14:textId="77777777" w:rsidR="00636843" w:rsidRDefault="00636843" w:rsidP="002D6EBF">
            <w:pPr>
              <w:jc w:val="center"/>
              <w:rPr>
                <w:rFonts w:ascii="Arial" w:hAnsi="Arial" w:cs="Arial"/>
                <w:sz w:val="20"/>
                <w:szCs w:val="20"/>
              </w:rPr>
            </w:pPr>
            <w:r>
              <w:rPr>
                <w:rFonts w:ascii="Arial" w:hAnsi="Arial" w:cs="Arial"/>
                <w:sz w:val="20"/>
                <w:szCs w:val="20"/>
              </w:rPr>
              <w:t>2.469,60</w:t>
            </w:r>
          </w:p>
        </w:tc>
      </w:tr>
      <w:tr w:rsidR="00636843" w14:paraId="350590F6" w14:textId="77777777" w:rsidTr="002D6EBF">
        <w:trPr>
          <w:jc w:val="center"/>
        </w:trPr>
        <w:tc>
          <w:tcPr>
            <w:tcW w:w="2265" w:type="dxa"/>
          </w:tcPr>
          <w:p w14:paraId="79B135E7" w14:textId="77777777" w:rsidR="00636843" w:rsidRDefault="00636843" w:rsidP="002D6EBF">
            <w:pPr>
              <w:rPr>
                <w:rFonts w:ascii="Arial" w:hAnsi="Arial" w:cs="Arial"/>
                <w:sz w:val="20"/>
                <w:szCs w:val="20"/>
              </w:rPr>
            </w:pPr>
            <w:r>
              <w:rPr>
                <w:rFonts w:ascii="Arial" w:hAnsi="Arial" w:cs="Arial"/>
                <w:sz w:val="20"/>
                <w:szCs w:val="20"/>
              </w:rPr>
              <w:t>BV werknemer</w:t>
            </w:r>
          </w:p>
        </w:tc>
        <w:tc>
          <w:tcPr>
            <w:tcW w:w="2265" w:type="dxa"/>
            <w:vAlign w:val="center"/>
          </w:tcPr>
          <w:p w14:paraId="1E6DD9CE" w14:textId="77777777" w:rsidR="00636843" w:rsidRDefault="00636843" w:rsidP="002D6EBF">
            <w:pPr>
              <w:jc w:val="center"/>
              <w:rPr>
                <w:rFonts w:ascii="Arial" w:hAnsi="Arial" w:cs="Arial"/>
                <w:sz w:val="20"/>
                <w:szCs w:val="20"/>
              </w:rPr>
            </w:pPr>
            <w:r>
              <w:rPr>
                <w:rFonts w:ascii="Arial" w:hAnsi="Arial" w:cs="Arial"/>
                <w:sz w:val="20"/>
                <w:szCs w:val="20"/>
              </w:rPr>
              <w:t>415,42</w:t>
            </w:r>
          </w:p>
        </w:tc>
        <w:tc>
          <w:tcPr>
            <w:tcW w:w="2266" w:type="dxa"/>
            <w:vAlign w:val="center"/>
          </w:tcPr>
          <w:p w14:paraId="7749631D" w14:textId="77777777" w:rsidR="00636843" w:rsidRDefault="00636843" w:rsidP="002D6EBF">
            <w:pPr>
              <w:jc w:val="center"/>
              <w:rPr>
                <w:rFonts w:ascii="Arial" w:hAnsi="Arial" w:cs="Arial"/>
                <w:sz w:val="20"/>
                <w:szCs w:val="20"/>
              </w:rPr>
            </w:pPr>
            <w:r>
              <w:rPr>
                <w:rFonts w:ascii="Arial" w:hAnsi="Arial" w:cs="Arial"/>
                <w:sz w:val="20"/>
                <w:szCs w:val="20"/>
              </w:rPr>
              <w:t>559,87</w:t>
            </w:r>
          </w:p>
        </w:tc>
        <w:tc>
          <w:tcPr>
            <w:tcW w:w="2266" w:type="dxa"/>
            <w:vAlign w:val="center"/>
          </w:tcPr>
          <w:p w14:paraId="556C40FA" w14:textId="77777777" w:rsidR="00636843" w:rsidRDefault="00636843" w:rsidP="002D6EBF">
            <w:pPr>
              <w:jc w:val="center"/>
              <w:rPr>
                <w:rFonts w:ascii="Arial" w:hAnsi="Arial" w:cs="Arial"/>
                <w:sz w:val="20"/>
                <w:szCs w:val="20"/>
              </w:rPr>
            </w:pPr>
            <w:r>
              <w:rPr>
                <w:rFonts w:ascii="Arial" w:hAnsi="Arial" w:cs="Arial"/>
                <w:sz w:val="20"/>
                <w:szCs w:val="20"/>
              </w:rPr>
              <w:t>559,87</w:t>
            </w:r>
          </w:p>
        </w:tc>
      </w:tr>
      <w:tr w:rsidR="00636843" w14:paraId="67360929" w14:textId="77777777" w:rsidTr="002D6EBF">
        <w:trPr>
          <w:jc w:val="center"/>
        </w:trPr>
        <w:tc>
          <w:tcPr>
            <w:tcW w:w="2265" w:type="dxa"/>
          </w:tcPr>
          <w:p w14:paraId="3196F48D" w14:textId="77777777" w:rsidR="00636843" w:rsidRDefault="00636843" w:rsidP="002D6EBF">
            <w:pPr>
              <w:rPr>
                <w:rFonts w:ascii="Arial" w:hAnsi="Arial" w:cs="Arial"/>
                <w:sz w:val="20"/>
                <w:szCs w:val="20"/>
              </w:rPr>
            </w:pPr>
            <w:r>
              <w:rPr>
                <w:rFonts w:ascii="Arial" w:hAnsi="Arial" w:cs="Arial"/>
                <w:sz w:val="20"/>
                <w:szCs w:val="20"/>
              </w:rPr>
              <w:t>Korting BV werknemer</w:t>
            </w:r>
          </w:p>
        </w:tc>
        <w:tc>
          <w:tcPr>
            <w:tcW w:w="2265" w:type="dxa"/>
            <w:vAlign w:val="center"/>
          </w:tcPr>
          <w:p w14:paraId="07308E22" w14:textId="77777777" w:rsidR="00636843" w:rsidRDefault="00636843" w:rsidP="002D6EBF">
            <w:pPr>
              <w:jc w:val="center"/>
              <w:rPr>
                <w:rFonts w:ascii="Arial" w:hAnsi="Arial" w:cs="Arial"/>
                <w:sz w:val="20"/>
                <w:szCs w:val="20"/>
              </w:rPr>
            </w:pPr>
          </w:p>
        </w:tc>
        <w:tc>
          <w:tcPr>
            <w:tcW w:w="2266" w:type="dxa"/>
            <w:vAlign w:val="center"/>
          </w:tcPr>
          <w:p w14:paraId="6CC957B6" w14:textId="77777777" w:rsidR="00636843" w:rsidRDefault="00636843" w:rsidP="002D6EBF">
            <w:pPr>
              <w:jc w:val="center"/>
              <w:rPr>
                <w:rFonts w:ascii="Arial" w:hAnsi="Arial" w:cs="Arial"/>
                <w:sz w:val="20"/>
                <w:szCs w:val="20"/>
              </w:rPr>
            </w:pPr>
            <w:r>
              <w:rPr>
                <w:rFonts w:ascii="Arial" w:hAnsi="Arial" w:cs="Arial"/>
                <w:sz w:val="20"/>
                <w:szCs w:val="20"/>
              </w:rPr>
              <w:t>143,19</w:t>
            </w:r>
          </w:p>
        </w:tc>
        <w:tc>
          <w:tcPr>
            <w:tcW w:w="2266" w:type="dxa"/>
            <w:vAlign w:val="center"/>
          </w:tcPr>
          <w:p w14:paraId="0336C527" w14:textId="77777777" w:rsidR="00636843" w:rsidRDefault="00636843" w:rsidP="002D6EBF">
            <w:pPr>
              <w:jc w:val="center"/>
              <w:rPr>
                <w:rFonts w:ascii="Arial" w:hAnsi="Arial" w:cs="Arial"/>
                <w:sz w:val="20"/>
                <w:szCs w:val="20"/>
              </w:rPr>
            </w:pPr>
          </w:p>
        </w:tc>
      </w:tr>
      <w:tr w:rsidR="00636843" w14:paraId="714EC034" w14:textId="77777777" w:rsidTr="002D6EBF">
        <w:trPr>
          <w:jc w:val="center"/>
        </w:trPr>
        <w:tc>
          <w:tcPr>
            <w:tcW w:w="2265" w:type="dxa"/>
          </w:tcPr>
          <w:p w14:paraId="1F0A593E" w14:textId="77777777" w:rsidR="00636843" w:rsidRDefault="00636843" w:rsidP="002D6EBF">
            <w:pPr>
              <w:rPr>
                <w:rFonts w:ascii="Arial" w:hAnsi="Arial" w:cs="Arial"/>
                <w:sz w:val="20"/>
                <w:szCs w:val="20"/>
              </w:rPr>
            </w:pPr>
            <w:r>
              <w:rPr>
                <w:rFonts w:ascii="Arial" w:hAnsi="Arial" w:cs="Arial"/>
                <w:sz w:val="20"/>
                <w:szCs w:val="20"/>
              </w:rPr>
              <w:t>Netto loon werknemer</w:t>
            </w:r>
          </w:p>
        </w:tc>
        <w:tc>
          <w:tcPr>
            <w:tcW w:w="2265" w:type="dxa"/>
            <w:vAlign w:val="center"/>
          </w:tcPr>
          <w:p w14:paraId="6B0E66DA" w14:textId="77777777" w:rsidR="00636843" w:rsidRDefault="00636843" w:rsidP="002D6EBF">
            <w:pPr>
              <w:jc w:val="center"/>
              <w:rPr>
                <w:rFonts w:ascii="Arial" w:hAnsi="Arial" w:cs="Arial"/>
                <w:sz w:val="20"/>
                <w:szCs w:val="20"/>
              </w:rPr>
            </w:pPr>
            <w:r>
              <w:rPr>
                <w:rFonts w:ascii="Arial" w:hAnsi="Arial" w:cs="Arial"/>
                <w:sz w:val="20"/>
                <w:szCs w:val="20"/>
              </w:rPr>
              <w:t>1.757,83</w:t>
            </w:r>
          </w:p>
        </w:tc>
        <w:tc>
          <w:tcPr>
            <w:tcW w:w="2266" w:type="dxa"/>
            <w:vAlign w:val="center"/>
          </w:tcPr>
          <w:p w14:paraId="228CB667" w14:textId="77777777" w:rsidR="00636843" w:rsidRDefault="00636843" w:rsidP="002D6EBF">
            <w:pPr>
              <w:jc w:val="center"/>
              <w:rPr>
                <w:rFonts w:ascii="Arial" w:hAnsi="Arial" w:cs="Arial"/>
                <w:sz w:val="20"/>
                <w:szCs w:val="20"/>
              </w:rPr>
            </w:pPr>
            <w:r>
              <w:rPr>
                <w:rFonts w:ascii="Arial" w:hAnsi="Arial" w:cs="Arial"/>
                <w:sz w:val="20"/>
                <w:szCs w:val="20"/>
              </w:rPr>
              <w:t>2.052,92</w:t>
            </w:r>
          </w:p>
        </w:tc>
        <w:tc>
          <w:tcPr>
            <w:tcW w:w="2266" w:type="dxa"/>
            <w:vAlign w:val="center"/>
          </w:tcPr>
          <w:p w14:paraId="0B3E54FA" w14:textId="77777777" w:rsidR="00636843" w:rsidRDefault="00636843" w:rsidP="002D6EBF">
            <w:pPr>
              <w:jc w:val="center"/>
              <w:rPr>
                <w:rFonts w:ascii="Arial" w:hAnsi="Arial" w:cs="Arial"/>
                <w:sz w:val="20"/>
                <w:szCs w:val="20"/>
              </w:rPr>
            </w:pPr>
            <w:r>
              <w:rPr>
                <w:rFonts w:ascii="Arial" w:hAnsi="Arial" w:cs="Arial"/>
                <w:sz w:val="20"/>
                <w:szCs w:val="20"/>
              </w:rPr>
              <w:t>1.909,73</w:t>
            </w:r>
          </w:p>
        </w:tc>
      </w:tr>
      <w:tr w:rsidR="00636843" w14:paraId="57E65218" w14:textId="77777777" w:rsidTr="002D6EBF">
        <w:trPr>
          <w:jc w:val="center"/>
        </w:trPr>
        <w:tc>
          <w:tcPr>
            <w:tcW w:w="2265" w:type="dxa"/>
          </w:tcPr>
          <w:p w14:paraId="75306C5F" w14:textId="77777777" w:rsidR="00636843" w:rsidRDefault="00636843" w:rsidP="002D6EBF">
            <w:pPr>
              <w:rPr>
                <w:rFonts w:ascii="Arial" w:hAnsi="Arial" w:cs="Arial"/>
                <w:sz w:val="20"/>
                <w:szCs w:val="20"/>
              </w:rPr>
            </w:pPr>
            <w:r>
              <w:rPr>
                <w:rFonts w:ascii="Arial" w:hAnsi="Arial" w:cs="Arial"/>
                <w:sz w:val="20"/>
                <w:szCs w:val="20"/>
              </w:rPr>
              <w:t>RSZ werkgever 25%</w:t>
            </w:r>
          </w:p>
        </w:tc>
        <w:tc>
          <w:tcPr>
            <w:tcW w:w="2265" w:type="dxa"/>
            <w:vAlign w:val="center"/>
          </w:tcPr>
          <w:p w14:paraId="5DBA5E7D" w14:textId="77777777" w:rsidR="00636843" w:rsidRDefault="00636843" w:rsidP="002D6EBF">
            <w:pPr>
              <w:jc w:val="center"/>
              <w:rPr>
                <w:rFonts w:ascii="Arial" w:hAnsi="Arial" w:cs="Arial"/>
                <w:sz w:val="20"/>
                <w:szCs w:val="20"/>
              </w:rPr>
            </w:pPr>
            <w:r>
              <w:rPr>
                <w:rFonts w:ascii="Arial" w:hAnsi="Arial" w:cs="Arial"/>
                <w:sz w:val="20"/>
                <w:szCs w:val="20"/>
              </w:rPr>
              <w:t>625,-</w:t>
            </w:r>
          </w:p>
        </w:tc>
        <w:tc>
          <w:tcPr>
            <w:tcW w:w="2266" w:type="dxa"/>
            <w:vAlign w:val="center"/>
          </w:tcPr>
          <w:p w14:paraId="51C7C37E" w14:textId="77777777" w:rsidR="00636843" w:rsidRDefault="00636843" w:rsidP="002D6EBF">
            <w:pPr>
              <w:jc w:val="center"/>
              <w:rPr>
                <w:rFonts w:ascii="Arial" w:hAnsi="Arial" w:cs="Arial"/>
                <w:sz w:val="20"/>
                <w:szCs w:val="20"/>
              </w:rPr>
            </w:pPr>
            <w:r>
              <w:rPr>
                <w:rFonts w:ascii="Arial" w:hAnsi="Arial" w:cs="Arial"/>
                <w:sz w:val="20"/>
                <w:szCs w:val="20"/>
              </w:rPr>
              <w:t>710,23</w:t>
            </w:r>
          </w:p>
        </w:tc>
        <w:tc>
          <w:tcPr>
            <w:tcW w:w="2266" w:type="dxa"/>
            <w:vAlign w:val="center"/>
          </w:tcPr>
          <w:p w14:paraId="77A389B1" w14:textId="77777777" w:rsidR="00636843" w:rsidRDefault="00636843" w:rsidP="002D6EBF">
            <w:pPr>
              <w:jc w:val="center"/>
              <w:rPr>
                <w:rFonts w:ascii="Arial" w:hAnsi="Arial" w:cs="Arial"/>
                <w:sz w:val="20"/>
                <w:szCs w:val="20"/>
              </w:rPr>
            </w:pPr>
            <w:r>
              <w:rPr>
                <w:rFonts w:ascii="Arial" w:hAnsi="Arial" w:cs="Arial"/>
                <w:sz w:val="20"/>
                <w:szCs w:val="20"/>
              </w:rPr>
              <w:t>710,23</w:t>
            </w:r>
          </w:p>
        </w:tc>
      </w:tr>
      <w:tr w:rsidR="00636843" w14:paraId="59786E91" w14:textId="77777777" w:rsidTr="002D6EBF">
        <w:trPr>
          <w:jc w:val="center"/>
        </w:trPr>
        <w:tc>
          <w:tcPr>
            <w:tcW w:w="2265" w:type="dxa"/>
          </w:tcPr>
          <w:p w14:paraId="39E85A3B" w14:textId="77777777" w:rsidR="00636843" w:rsidRDefault="00636843" w:rsidP="002D6EBF">
            <w:pPr>
              <w:rPr>
                <w:rFonts w:ascii="Arial" w:hAnsi="Arial" w:cs="Arial"/>
                <w:sz w:val="20"/>
                <w:szCs w:val="20"/>
              </w:rPr>
            </w:pPr>
            <w:r>
              <w:rPr>
                <w:rFonts w:ascii="Arial" w:hAnsi="Arial" w:cs="Arial"/>
                <w:sz w:val="20"/>
                <w:szCs w:val="20"/>
              </w:rPr>
              <w:t>Korting BV werkgever</w:t>
            </w:r>
          </w:p>
        </w:tc>
        <w:tc>
          <w:tcPr>
            <w:tcW w:w="2265" w:type="dxa"/>
            <w:vAlign w:val="center"/>
          </w:tcPr>
          <w:p w14:paraId="21DA5869" w14:textId="77777777" w:rsidR="00636843" w:rsidRDefault="00636843" w:rsidP="002D6EBF">
            <w:pPr>
              <w:jc w:val="center"/>
              <w:rPr>
                <w:rFonts w:ascii="Arial" w:hAnsi="Arial" w:cs="Arial"/>
                <w:sz w:val="20"/>
                <w:szCs w:val="20"/>
              </w:rPr>
            </w:pPr>
          </w:p>
        </w:tc>
        <w:tc>
          <w:tcPr>
            <w:tcW w:w="2266" w:type="dxa"/>
            <w:vAlign w:val="center"/>
          </w:tcPr>
          <w:p w14:paraId="507E78DA" w14:textId="77777777" w:rsidR="00636843" w:rsidRDefault="00636843" w:rsidP="002D6EBF">
            <w:pPr>
              <w:jc w:val="center"/>
              <w:rPr>
                <w:rFonts w:ascii="Arial" w:hAnsi="Arial" w:cs="Arial"/>
                <w:sz w:val="20"/>
                <w:szCs w:val="20"/>
              </w:rPr>
            </w:pPr>
            <w:r>
              <w:rPr>
                <w:rFonts w:ascii="Arial" w:hAnsi="Arial" w:cs="Arial"/>
                <w:sz w:val="20"/>
                <w:szCs w:val="20"/>
              </w:rPr>
              <w:t>93,75</w:t>
            </w:r>
          </w:p>
        </w:tc>
        <w:tc>
          <w:tcPr>
            <w:tcW w:w="2266" w:type="dxa"/>
            <w:vAlign w:val="center"/>
          </w:tcPr>
          <w:p w14:paraId="1EEF32B1" w14:textId="77777777" w:rsidR="00636843" w:rsidRDefault="00636843" w:rsidP="002D6EBF">
            <w:pPr>
              <w:jc w:val="center"/>
              <w:rPr>
                <w:rFonts w:ascii="Arial" w:hAnsi="Arial" w:cs="Arial"/>
                <w:sz w:val="20"/>
                <w:szCs w:val="20"/>
              </w:rPr>
            </w:pPr>
          </w:p>
        </w:tc>
      </w:tr>
      <w:tr w:rsidR="00636843" w14:paraId="1B2484A8" w14:textId="77777777" w:rsidTr="002D6EBF">
        <w:trPr>
          <w:jc w:val="center"/>
        </w:trPr>
        <w:tc>
          <w:tcPr>
            <w:tcW w:w="2265" w:type="dxa"/>
          </w:tcPr>
          <w:p w14:paraId="7C368857" w14:textId="77777777" w:rsidR="00636843" w:rsidRDefault="00636843" w:rsidP="002D6EBF">
            <w:pPr>
              <w:rPr>
                <w:rFonts w:ascii="Arial" w:hAnsi="Arial" w:cs="Arial"/>
                <w:sz w:val="20"/>
                <w:szCs w:val="20"/>
              </w:rPr>
            </w:pPr>
            <w:r>
              <w:rPr>
                <w:rFonts w:ascii="Arial" w:hAnsi="Arial" w:cs="Arial"/>
                <w:sz w:val="20"/>
                <w:szCs w:val="20"/>
              </w:rPr>
              <w:t>Kostprijs werkgever</w:t>
            </w:r>
          </w:p>
        </w:tc>
        <w:tc>
          <w:tcPr>
            <w:tcW w:w="2265" w:type="dxa"/>
            <w:vAlign w:val="center"/>
          </w:tcPr>
          <w:p w14:paraId="53195F60" w14:textId="77777777" w:rsidR="00636843" w:rsidRDefault="00636843" w:rsidP="002D6EBF">
            <w:pPr>
              <w:jc w:val="center"/>
              <w:rPr>
                <w:rFonts w:ascii="Arial" w:hAnsi="Arial" w:cs="Arial"/>
                <w:sz w:val="20"/>
                <w:szCs w:val="20"/>
              </w:rPr>
            </w:pPr>
            <w:r>
              <w:rPr>
                <w:rFonts w:ascii="Arial" w:hAnsi="Arial" w:cs="Arial"/>
                <w:sz w:val="20"/>
                <w:szCs w:val="20"/>
              </w:rPr>
              <w:t>3.125,-</w:t>
            </w:r>
          </w:p>
        </w:tc>
        <w:tc>
          <w:tcPr>
            <w:tcW w:w="2266" w:type="dxa"/>
            <w:vAlign w:val="center"/>
          </w:tcPr>
          <w:p w14:paraId="0F6CC3C3" w14:textId="77777777" w:rsidR="00636843" w:rsidRDefault="00636843" w:rsidP="002D6EBF">
            <w:pPr>
              <w:jc w:val="center"/>
              <w:rPr>
                <w:rFonts w:ascii="Arial" w:hAnsi="Arial" w:cs="Arial"/>
                <w:sz w:val="20"/>
                <w:szCs w:val="20"/>
              </w:rPr>
            </w:pPr>
            <w:r>
              <w:rPr>
                <w:rFonts w:ascii="Arial" w:hAnsi="Arial" w:cs="Arial"/>
                <w:sz w:val="20"/>
                <w:szCs w:val="20"/>
              </w:rPr>
              <w:t>3.457,39</w:t>
            </w:r>
          </w:p>
        </w:tc>
        <w:tc>
          <w:tcPr>
            <w:tcW w:w="2266" w:type="dxa"/>
            <w:vAlign w:val="center"/>
          </w:tcPr>
          <w:p w14:paraId="5A9EDA2B" w14:textId="77777777" w:rsidR="00636843" w:rsidRDefault="00636843" w:rsidP="002D6EBF">
            <w:pPr>
              <w:jc w:val="center"/>
              <w:rPr>
                <w:rFonts w:ascii="Arial" w:hAnsi="Arial" w:cs="Arial"/>
                <w:sz w:val="20"/>
                <w:szCs w:val="20"/>
              </w:rPr>
            </w:pPr>
            <w:r>
              <w:rPr>
                <w:rFonts w:ascii="Arial" w:hAnsi="Arial" w:cs="Arial"/>
                <w:sz w:val="20"/>
                <w:szCs w:val="20"/>
              </w:rPr>
              <w:t>3.551,13</w:t>
            </w:r>
          </w:p>
        </w:tc>
      </w:tr>
      <w:tr w:rsidR="00636843" w14:paraId="2CD3DA44" w14:textId="77777777" w:rsidTr="002D6EBF">
        <w:trPr>
          <w:jc w:val="center"/>
        </w:trPr>
        <w:tc>
          <w:tcPr>
            <w:tcW w:w="2265" w:type="dxa"/>
          </w:tcPr>
          <w:p w14:paraId="6301DD1F" w14:textId="77777777" w:rsidR="00636843" w:rsidRDefault="00636843" w:rsidP="002D6EBF">
            <w:pPr>
              <w:rPr>
                <w:rFonts w:ascii="Arial" w:hAnsi="Arial" w:cs="Arial"/>
                <w:sz w:val="20"/>
                <w:szCs w:val="20"/>
              </w:rPr>
            </w:pPr>
            <w:r>
              <w:rPr>
                <w:rFonts w:ascii="Arial" w:hAnsi="Arial" w:cs="Arial"/>
                <w:sz w:val="20"/>
                <w:szCs w:val="20"/>
              </w:rPr>
              <w:t>Kostprijs werkgever overuren/premie</w:t>
            </w:r>
          </w:p>
        </w:tc>
        <w:tc>
          <w:tcPr>
            <w:tcW w:w="2265" w:type="dxa"/>
            <w:vAlign w:val="center"/>
          </w:tcPr>
          <w:p w14:paraId="598CE206" w14:textId="77777777" w:rsidR="00636843" w:rsidRDefault="00636843" w:rsidP="002D6EBF">
            <w:pPr>
              <w:jc w:val="center"/>
              <w:rPr>
                <w:rFonts w:ascii="Arial" w:hAnsi="Arial" w:cs="Arial"/>
                <w:sz w:val="20"/>
                <w:szCs w:val="20"/>
              </w:rPr>
            </w:pPr>
          </w:p>
        </w:tc>
        <w:tc>
          <w:tcPr>
            <w:tcW w:w="2266" w:type="dxa"/>
            <w:vAlign w:val="center"/>
          </w:tcPr>
          <w:p w14:paraId="0CC7F260" w14:textId="77777777" w:rsidR="00636843" w:rsidRDefault="00636843" w:rsidP="002D6EBF">
            <w:pPr>
              <w:jc w:val="center"/>
              <w:rPr>
                <w:rFonts w:ascii="Arial" w:hAnsi="Arial" w:cs="Arial"/>
                <w:sz w:val="20"/>
                <w:szCs w:val="20"/>
              </w:rPr>
            </w:pPr>
            <w:r>
              <w:rPr>
                <w:rFonts w:ascii="Arial" w:hAnsi="Arial" w:cs="Arial"/>
                <w:sz w:val="20"/>
                <w:szCs w:val="20"/>
              </w:rPr>
              <w:t>332,39</w:t>
            </w:r>
          </w:p>
        </w:tc>
        <w:tc>
          <w:tcPr>
            <w:tcW w:w="2266" w:type="dxa"/>
            <w:vAlign w:val="center"/>
          </w:tcPr>
          <w:p w14:paraId="6DA9F974" w14:textId="77777777" w:rsidR="00636843" w:rsidRDefault="00636843" w:rsidP="002D6EBF">
            <w:pPr>
              <w:jc w:val="center"/>
              <w:rPr>
                <w:rFonts w:ascii="Arial" w:hAnsi="Arial" w:cs="Arial"/>
                <w:sz w:val="20"/>
                <w:szCs w:val="20"/>
              </w:rPr>
            </w:pPr>
            <w:r>
              <w:rPr>
                <w:rFonts w:ascii="Arial" w:hAnsi="Arial" w:cs="Arial"/>
                <w:sz w:val="20"/>
                <w:szCs w:val="20"/>
              </w:rPr>
              <w:t>426,13</w:t>
            </w:r>
          </w:p>
        </w:tc>
      </w:tr>
      <w:tr w:rsidR="00636843" w14:paraId="3A44D190" w14:textId="77777777" w:rsidTr="002D6EBF">
        <w:trPr>
          <w:jc w:val="center"/>
        </w:trPr>
        <w:tc>
          <w:tcPr>
            <w:tcW w:w="2265" w:type="dxa"/>
          </w:tcPr>
          <w:p w14:paraId="566937BF" w14:textId="77777777" w:rsidR="00636843" w:rsidRDefault="00636843" w:rsidP="002D6EBF">
            <w:pPr>
              <w:rPr>
                <w:rFonts w:ascii="Arial" w:hAnsi="Arial" w:cs="Arial"/>
                <w:sz w:val="20"/>
                <w:szCs w:val="20"/>
              </w:rPr>
            </w:pPr>
            <w:r>
              <w:rPr>
                <w:rFonts w:ascii="Arial" w:hAnsi="Arial" w:cs="Arial"/>
                <w:sz w:val="20"/>
                <w:szCs w:val="20"/>
              </w:rPr>
              <w:t>Netto overuren/premie</w:t>
            </w:r>
          </w:p>
        </w:tc>
        <w:tc>
          <w:tcPr>
            <w:tcW w:w="2265" w:type="dxa"/>
            <w:vAlign w:val="center"/>
          </w:tcPr>
          <w:p w14:paraId="1D8C7A72" w14:textId="77777777" w:rsidR="00636843" w:rsidRDefault="00636843" w:rsidP="002D6EBF">
            <w:pPr>
              <w:jc w:val="center"/>
              <w:rPr>
                <w:rFonts w:ascii="Arial" w:hAnsi="Arial" w:cs="Arial"/>
                <w:sz w:val="20"/>
                <w:szCs w:val="20"/>
              </w:rPr>
            </w:pPr>
          </w:p>
        </w:tc>
        <w:tc>
          <w:tcPr>
            <w:tcW w:w="2266" w:type="dxa"/>
            <w:vAlign w:val="center"/>
          </w:tcPr>
          <w:p w14:paraId="31423C02" w14:textId="77777777" w:rsidR="00636843" w:rsidRDefault="00636843" w:rsidP="002D6EBF">
            <w:pPr>
              <w:jc w:val="center"/>
              <w:rPr>
                <w:rFonts w:ascii="Arial" w:hAnsi="Arial" w:cs="Arial"/>
                <w:sz w:val="20"/>
                <w:szCs w:val="20"/>
              </w:rPr>
            </w:pPr>
            <w:r>
              <w:rPr>
                <w:rFonts w:ascii="Arial" w:hAnsi="Arial" w:cs="Arial"/>
                <w:sz w:val="20"/>
                <w:szCs w:val="20"/>
              </w:rPr>
              <w:t>295,09</w:t>
            </w:r>
          </w:p>
        </w:tc>
        <w:tc>
          <w:tcPr>
            <w:tcW w:w="2266" w:type="dxa"/>
            <w:vAlign w:val="center"/>
          </w:tcPr>
          <w:p w14:paraId="5504F556" w14:textId="77777777" w:rsidR="00636843" w:rsidRDefault="00636843" w:rsidP="002D6EBF">
            <w:pPr>
              <w:jc w:val="center"/>
              <w:rPr>
                <w:rFonts w:ascii="Arial" w:hAnsi="Arial" w:cs="Arial"/>
                <w:sz w:val="20"/>
                <w:szCs w:val="20"/>
              </w:rPr>
            </w:pPr>
            <w:r>
              <w:rPr>
                <w:rFonts w:ascii="Arial" w:hAnsi="Arial" w:cs="Arial"/>
                <w:sz w:val="20"/>
                <w:szCs w:val="20"/>
              </w:rPr>
              <w:t>151,90</w:t>
            </w:r>
          </w:p>
        </w:tc>
      </w:tr>
    </w:tbl>
    <w:p w14:paraId="7D285BAC" w14:textId="77777777" w:rsidR="00636843" w:rsidRDefault="00636843" w:rsidP="00636843">
      <w:pPr>
        <w:rPr>
          <w:rFonts w:ascii="Arial" w:hAnsi="Arial" w:cs="Arial"/>
          <w:sz w:val="20"/>
          <w:szCs w:val="20"/>
        </w:rPr>
      </w:pPr>
    </w:p>
    <w:p w14:paraId="06080E3E" w14:textId="77777777" w:rsidR="00636843" w:rsidRDefault="00636843" w:rsidP="00636843">
      <w:pPr>
        <w:rPr>
          <w:rFonts w:ascii="Arial" w:hAnsi="Arial" w:cs="Arial"/>
          <w:sz w:val="20"/>
          <w:szCs w:val="20"/>
        </w:rPr>
      </w:pPr>
    </w:p>
    <w:p w14:paraId="53CC33AD" w14:textId="5BE74A63" w:rsidR="00636843" w:rsidRDefault="00636843" w:rsidP="00636843">
      <w:pPr>
        <w:rPr>
          <w:rFonts w:ascii="Arial" w:hAnsi="Arial" w:cs="Arial"/>
          <w:sz w:val="20"/>
          <w:szCs w:val="20"/>
        </w:rPr>
      </w:pPr>
    </w:p>
    <w:p w14:paraId="531DB04D" w14:textId="350148E0" w:rsidR="00636843" w:rsidRDefault="00636843" w:rsidP="00636843">
      <w:pPr>
        <w:rPr>
          <w:rFonts w:ascii="Arial" w:hAnsi="Arial" w:cs="Arial"/>
          <w:sz w:val="20"/>
          <w:szCs w:val="20"/>
        </w:rPr>
      </w:pPr>
    </w:p>
    <w:p w14:paraId="0D55771F" w14:textId="77777777" w:rsidR="00636843" w:rsidRDefault="00636843" w:rsidP="00636843">
      <w:pPr>
        <w:rPr>
          <w:rFonts w:ascii="Arial" w:hAnsi="Arial" w:cs="Arial"/>
          <w:sz w:val="20"/>
          <w:szCs w:val="20"/>
        </w:rPr>
      </w:pPr>
    </w:p>
    <w:p w14:paraId="0647A103" w14:textId="77777777" w:rsidR="00636843" w:rsidRDefault="00636843" w:rsidP="00636843">
      <w:pPr>
        <w:rPr>
          <w:rFonts w:ascii="Arial" w:hAnsi="Arial" w:cs="Arial"/>
          <w:sz w:val="20"/>
          <w:szCs w:val="20"/>
        </w:rPr>
      </w:pPr>
    </w:p>
    <w:p w14:paraId="50ECEBC1" w14:textId="77777777" w:rsidR="00636843" w:rsidRDefault="00636843" w:rsidP="00636843">
      <w:pPr>
        <w:rPr>
          <w:rFonts w:ascii="Arial" w:hAnsi="Arial" w:cs="Arial"/>
          <w:sz w:val="20"/>
          <w:szCs w:val="20"/>
        </w:rPr>
      </w:pPr>
    </w:p>
    <w:p w14:paraId="74F45840" w14:textId="77777777" w:rsidR="00636843" w:rsidRDefault="00636843" w:rsidP="00636843">
      <w:pPr>
        <w:rPr>
          <w:rFonts w:ascii="Arial" w:hAnsi="Arial" w:cs="Arial"/>
          <w:sz w:val="20"/>
          <w:szCs w:val="20"/>
        </w:rPr>
      </w:pPr>
    </w:p>
    <w:p w14:paraId="2B40E17A" w14:textId="77777777" w:rsidR="00636843" w:rsidRDefault="00636843" w:rsidP="00636843">
      <w:pPr>
        <w:rPr>
          <w:rFonts w:ascii="Arial" w:hAnsi="Arial" w:cs="Arial"/>
          <w:sz w:val="20"/>
          <w:szCs w:val="20"/>
        </w:rPr>
      </w:pPr>
    </w:p>
    <w:p w14:paraId="1051D7F0" w14:textId="5CEA8017" w:rsidR="00636843" w:rsidRDefault="00636843" w:rsidP="00636843">
      <w:pPr>
        <w:rPr>
          <w:rFonts w:ascii="Arial" w:hAnsi="Arial" w:cs="Arial"/>
          <w:sz w:val="20"/>
          <w:szCs w:val="20"/>
        </w:rPr>
      </w:pPr>
      <w:r>
        <w:rPr>
          <w:rFonts w:ascii="Arial" w:hAnsi="Arial" w:cs="Arial"/>
          <w:sz w:val="20"/>
          <w:szCs w:val="20"/>
        </w:rPr>
        <w:t>Conclusie : voor hetzelfde extra brutoloon, dat in geval van een gewone premie werd toegekend is de kostprijs voor de werkgever 93,75 hoger en het nettoloon voor de werknemer 143,19 lager.</w:t>
      </w:r>
    </w:p>
    <w:p w14:paraId="177F4D67" w14:textId="7316C71B" w:rsidR="00636843" w:rsidRPr="00636843" w:rsidRDefault="00636843" w:rsidP="00895258">
      <w:pPr>
        <w:rPr>
          <w:rFonts w:ascii="Arial" w:hAnsi="Arial" w:cs="Arial"/>
          <w:sz w:val="20"/>
          <w:szCs w:val="20"/>
        </w:rPr>
      </w:pPr>
      <w:r>
        <w:rPr>
          <w:rFonts w:ascii="Arial" w:hAnsi="Arial" w:cs="Arial"/>
          <w:sz w:val="20"/>
          <w:szCs w:val="20"/>
        </w:rPr>
        <w:t>Pas dus de correcte manier van toekenning van de extra uren correct toe!!!</w:t>
      </w:r>
    </w:p>
    <w:sectPr w:rsidR="00636843" w:rsidRPr="00636843" w:rsidSect="0003264F">
      <w:headerReference w:type="default" r:id="rId8"/>
      <w:footerReference w:type="even" r:id="rId9"/>
      <w:footerReference w:type="default" r:id="rId10"/>
      <w:pgSz w:w="11906" w:h="16838"/>
      <w:pgMar w:top="2524" w:right="851" w:bottom="1418"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D518" w14:textId="77777777" w:rsidR="006514E4" w:rsidRDefault="006514E4" w:rsidP="00177D9F">
      <w:pPr>
        <w:spacing w:after="0" w:line="240" w:lineRule="auto"/>
      </w:pPr>
      <w:r>
        <w:separator/>
      </w:r>
    </w:p>
  </w:endnote>
  <w:endnote w:type="continuationSeparator" w:id="0">
    <w:p w14:paraId="3739E691" w14:textId="77777777" w:rsidR="006514E4" w:rsidRDefault="006514E4" w:rsidP="0017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04406"/>
      <w:docPartObj>
        <w:docPartGallery w:val="Page Numbers (Bottom of Page)"/>
        <w:docPartUnique/>
      </w:docPartObj>
    </w:sdtPr>
    <w:sdtEndPr>
      <w:rPr>
        <w:rStyle w:val="PageNumber"/>
      </w:rPr>
    </w:sdtEndPr>
    <w:sdtContent>
      <w:p w14:paraId="10F0593C" w14:textId="50E88EBF" w:rsidR="007C459F" w:rsidRDefault="007C459F" w:rsidP="00041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A14C13" w14:textId="77777777" w:rsidR="007C459F" w:rsidRDefault="007C459F" w:rsidP="007C4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7235505"/>
      <w:docPartObj>
        <w:docPartGallery w:val="Page Numbers (Bottom of Page)"/>
        <w:docPartUnique/>
      </w:docPartObj>
    </w:sdtPr>
    <w:sdtEndPr>
      <w:rPr>
        <w:rStyle w:val="PageNumber"/>
      </w:rPr>
    </w:sdtEndPr>
    <w:sdtContent>
      <w:p w14:paraId="4EFF63B2" w14:textId="18C6CD2E" w:rsidR="007C459F" w:rsidRDefault="007C459F" w:rsidP="007C459F">
        <w:pPr>
          <w:pStyle w:val="Footer"/>
          <w:framePr w:wrap="none" w:vAnchor="text" w:hAnchor="page" w:x="11510" w:y="839"/>
          <w:rPr>
            <w:rStyle w:val="PageNumber"/>
          </w:rPr>
        </w:pPr>
        <w:r w:rsidRPr="007C459F">
          <w:rPr>
            <w:rStyle w:val="PageNumber"/>
            <w:rFonts w:ascii="Abadi MT Condensed Light" w:hAnsi="Abadi MT Condensed Light"/>
          </w:rPr>
          <w:fldChar w:fldCharType="begin"/>
        </w:r>
        <w:r w:rsidRPr="007C459F">
          <w:rPr>
            <w:rStyle w:val="PageNumber"/>
            <w:rFonts w:ascii="Abadi MT Condensed Light" w:hAnsi="Abadi MT Condensed Light"/>
          </w:rPr>
          <w:instrText xml:space="preserve"> PAGE </w:instrText>
        </w:r>
        <w:r w:rsidRPr="007C459F">
          <w:rPr>
            <w:rStyle w:val="PageNumber"/>
            <w:rFonts w:ascii="Abadi MT Condensed Light" w:hAnsi="Abadi MT Condensed Light"/>
          </w:rPr>
          <w:fldChar w:fldCharType="separate"/>
        </w:r>
        <w:r w:rsidRPr="007C459F">
          <w:rPr>
            <w:rStyle w:val="PageNumber"/>
            <w:rFonts w:ascii="Abadi MT Condensed Light" w:hAnsi="Abadi MT Condensed Light"/>
            <w:noProof/>
          </w:rPr>
          <w:t>1</w:t>
        </w:r>
        <w:r w:rsidRPr="007C459F">
          <w:rPr>
            <w:rStyle w:val="PageNumber"/>
            <w:rFonts w:ascii="Abadi MT Condensed Light" w:hAnsi="Abadi MT Condensed Light"/>
          </w:rPr>
          <w:fldChar w:fldCharType="end"/>
        </w:r>
      </w:p>
    </w:sdtContent>
  </w:sdt>
  <w:p w14:paraId="2BC98D73" w14:textId="6678FBE7" w:rsidR="0003264F" w:rsidRDefault="0070246A" w:rsidP="007C459F">
    <w:pPr>
      <w:pStyle w:val="Footer"/>
      <w:ind w:left="-624" w:right="360"/>
    </w:pPr>
    <w:r>
      <w:rPr>
        <w:noProof/>
      </w:rPr>
      <w:drawing>
        <wp:inline distT="0" distB="0" distL="0" distR="0" wp14:anchorId="7A4B9C48" wp14:editId="09C5B70B">
          <wp:extent cx="7528195" cy="885372"/>
          <wp:effectExtent l="0" t="0" r="3175"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UHR_Briefhoofd_voet.jpg"/>
                  <pic:cNvPicPr/>
                </pic:nvPicPr>
                <pic:blipFill>
                  <a:blip r:embed="rId1"/>
                  <a:stretch>
                    <a:fillRect/>
                  </a:stretch>
                </pic:blipFill>
                <pic:spPr>
                  <a:xfrm>
                    <a:off x="0" y="0"/>
                    <a:ext cx="7528195" cy="885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4780" w14:textId="77777777" w:rsidR="006514E4" w:rsidRDefault="006514E4" w:rsidP="00177D9F">
      <w:pPr>
        <w:spacing w:after="0" w:line="240" w:lineRule="auto"/>
      </w:pPr>
      <w:r>
        <w:separator/>
      </w:r>
    </w:p>
  </w:footnote>
  <w:footnote w:type="continuationSeparator" w:id="0">
    <w:p w14:paraId="3E7AEBFA" w14:textId="77777777" w:rsidR="006514E4" w:rsidRDefault="006514E4" w:rsidP="0017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B6C" w14:textId="20D71EC4" w:rsidR="0003264F" w:rsidRDefault="0070246A" w:rsidP="0070246A">
    <w:pPr>
      <w:pStyle w:val="Header"/>
      <w:ind w:left="-709"/>
    </w:pPr>
    <w:r>
      <w:rPr>
        <w:noProof/>
      </w:rPr>
      <w:drawing>
        <wp:inline distT="0" distB="0" distL="0" distR="0" wp14:anchorId="10FDB9C3" wp14:editId="045C9F5A">
          <wp:extent cx="7567160" cy="1436914"/>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UHR_Briefhoofd_kop.jpg"/>
                  <pic:cNvPicPr/>
                </pic:nvPicPr>
                <pic:blipFill>
                  <a:blip r:embed="rId1"/>
                  <a:stretch>
                    <a:fillRect/>
                  </a:stretch>
                </pic:blipFill>
                <pic:spPr>
                  <a:xfrm>
                    <a:off x="0" y="0"/>
                    <a:ext cx="7641548" cy="1451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30"/>
    <w:multiLevelType w:val="hybridMultilevel"/>
    <w:tmpl w:val="8BE2C7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98C0C1D"/>
    <w:multiLevelType w:val="hybridMultilevel"/>
    <w:tmpl w:val="DC541E8C"/>
    <w:lvl w:ilvl="0" w:tplc="19730729">
      <w:start w:val="1"/>
      <w:numFmt w:val="decimal"/>
      <w:lvlText w:val="%1."/>
      <w:lvlJc w:val="left"/>
      <w:pPr>
        <w:ind w:left="720" w:hanging="360"/>
      </w:pPr>
    </w:lvl>
    <w:lvl w:ilvl="1" w:tplc="19730729" w:tentative="1">
      <w:start w:val="1"/>
      <w:numFmt w:val="lowerLetter"/>
      <w:lvlText w:val="%2."/>
      <w:lvlJc w:val="left"/>
      <w:pPr>
        <w:ind w:left="1440" w:hanging="360"/>
      </w:pPr>
    </w:lvl>
    <w:lvl w:ilvl="2" w:tplc="19730729" w:tentative="1">
      <w:start w:val="1"/>
      <w:numFmt w:val="lowerRoman"/>
      <w:lvlText w:val="%3."/>
      <w:lvlJc w:val="right"/>
      <w:pPr>
        <w:ind w:left="2160" w:hanging="180"/>
      </w:pPr>
    </w:lvl>
    <w:lvl w:ilvl="3" w:tplc="19730729" w:tentative="1">
      <w:start w:val="1"/>
      <w:numFmt w:val="decimal"/>
      <w:lvlText w:val="%4."/>
      <w:lvlJc w:val="left"/>
      <w:pPr>
        <w:ind w:left="2880" w:hanging="360"/>
      </w:pPr>
    </w:lvl>
    <w:lvl w:ilvl="4" w:tplc="19730729" w:tentative="1">
      <w:start w:val="1"/>
      <w:numFmt w:val="lowerLetter"/>
      <w:lvlText w:val="%5."/>
      <w:lvlJc w:val="left"/>
      <w:pPr>
        <w:ind w:left="3600" w:hanging="360"/>
      </w:pPr>
    </w:lvl>
    <w:lvl w:ilvl="5" w:tplc="19730729" w:tentative="1">
      <w:start w:val="1"/>
      <w:numFmt w:val="lowerRoman"/>
      <w:lvlText w:val="%6."/>
      <w:lvlJc w:val="right"/>
      <w:pPr>
        <w:ind w:left="4320" w:hanging="180"/>
      </w:pPr>
    </w:lvl>
    <w:lvl w:ilvl="6" w:tplc="19730729" w:tentative="1">
      <w:start w:val="1"/>
      <w:numFmt w:val="decimal"/>
      <w:lvlText w:val="%7."/>
      <w:lvlJc w:val="left"/>
      <w:pPr>
        <w:ind w:left="5040" w:hanging="360"/>
      </w:pPr>
    </w:lvl>
    <w:lvl w:ilvl="7" w:tplc="19730729" w:tentative="1">
      <w:start w:val="1"/>
      <w:numFmt w:val="lowerLetter"/>
      <w:lvlText w:val="%8."/>
      <w:lvlJc w:val="left"/>
      <w:pPr>
        <w:ind w:left="5760" w:hanging="360"/>
      </w:pPr>
    </w:lvl>
    <w:lvl w:ilvl="8" w:tplc="19730729"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369708B"/>
    <w:multiLevelType w:val="hybridMultilevel"/>
    <w:tmpl w:val="C42411EA"/>
    <w:lvl w:ilvl="0" w:tplc="88382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420248"/>
    <w:multiLevelType w:val="hybridMultilevel"/>
    <w:tmpl w:val="8BE2C7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DC66DE"/>
    <w:multiLevelType w:val="hybridMultilevel"/>
    <w:tmpl w:val="29282C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1"/>
  </w:num>
  <w:num w:numId="4">
    <w:abstractNumId w:val="8"/>
  </w:num>
  <w:num w:numId="5">
    <w:abstractNumId w:val="3"/>
  </w:num>
  <w:num w:numId="6">
    <w:abstractNumId w:val="1"/>
  </w:num>
  <w:num w:numId="7">
    <w:abstractNumId w:val="6"/>
  </w:num>
  <w:num w:numId="8">
    <w:abstractNumId w:val="4"/>
  </w:num>
  <w:num w:numId="9">
    <w:abstractNumId w:val="2"/>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1A"/>
    <w:rsid w:val="0003264F"/>
    <w:rsid w:val="00065F9C"/>
    <w:rsid w:val="000A5764"/>
    <w:rsid w:val="000F6147"/>
    <w:rsid w:val="00107ABF"/>
    <w:rsid w:val="00135412"/>
    <w:rsid w:val="001578B5"/>
    <w:rsid w:val="00160229"/>
    <w:rsid w:val="0016613D"/>
    <w:rsid w:val="00177D9F"/>
    <w:rsid w:val="00196815"/>
    <w:rsid w:val="001A7F46"/>
    <w:rsid w:val="00204408"/>
    <w:rsid w:val="0023546F"/>
    <w:rsid w:val="00250012"/>
    <w:rsid w:val="002D289B"/>
    <w:rsid w:val="002D44F2"/>
    <w:rsid w:val="0030795B"/>
    <w:rsid w:val="00333E55"/>
    <w:rsid w:val="0036370C"/>
    <w:rsid w:val="003D282A"/>
    <w:rsid w:val="003D2914"/>
    <w:rsid w:val="003D775F"/>
    <w:rsid w:val="0042409B"/>
    <w:rsid w:val="004649FF"/>
    <w:rsid w:val="004758CE"/>
    <w:rsid w:val="004766D8"/>
    <w:rsid w:val="004933C7"/>
    <w:rsid w:val="004B1BDD"/>
    <w:rsid w:val="004C05ED"/>
    <w:rsid w:val="004C6A98"/>
    <w:rsid w:val="004C6E0D"/>
    <w:rsid w:val="004F5000"/>
    <w:rsid w:val="00531A4E"/>
    <w:rsid w:val="00534A45"/>
    <w:rsid w:val="005431E7"/>
    <w:rsid w:val="0054708B"/>
    <w:rsid w:val="00555994"/>
    <w:rsid w:val="00555F58"/>
    <w:rsid w:val="00596C1B"/>
    <w:rsid w:val="005D4C2D"/>
    <w:rsid w:val="006118C8"/>
    <w:rsid w:val="006268EE"/>
    <w:rsid w:val="00632567"/>
    <w:rsid w:val="00633838"/>
    <w:rsid w:val="00636843"/>
    <w:rsid w:val="006514E4"/>
    <w:rsid w:val="00677E73"/>
    <w:rsid w:val="006843E8"/>
    <w:rsid w:val="00687C8E"/>
    <w:rsid w:val="00691F09"/>
    <w:rsid w:val="006C1CDB"/>
    <w:rsid w:val="006E4F81"/>
    <w:rsid w:val="0070246A"/>
    <w:rsid w:val="00713150"/>
    <w:rsid w:val="00716D7B"/>
    <w:rsid w:val="00785A5C"/>
    <w:rsid w:val="007C459F"/>
    <w:rsid w:val="007F6C9B"/>
    <w:rsid w:val="0081185B"/>
    <w:rsid w:val="008620FD"/>
    <w:rsid w:val="00890D00"/>
    <w:rsid w:val="00895258"/>
    <w:rsid w:val="008B39AB"/>
    <w:rsid w:val="008D7BFE"/>
    <w:rsid w:val="008E0F33"/>
    <w:rsid w:val="008E2659"/>
    <w:rsid w:val="008F680D"/>
    <w:rsid w:val="00912CE3"/>
    <w:rsid w:val="00922EC5"/>
    <w:rsid w:val="00945078"/>
    <w:rsid w:val="00964B66"/>
    <w:rsid w:val="009727D8"/>
    <w:rsid w:val="00976260"/>
    <w:rsid w:val="0098451C"/>
    <w:rsid w:val="00993F99"/>
    <w:rsid w:val="00997F25"/>
    <w:rsid w:val="009A650C"/>
    <w:rsid w:val="009A748E"/>
    <w:rsid w:val="009F7130"/>
    <w:rsid w:val="00A44458"/>
    <w:rsid w:val="00A4763C"/>
    <w:rsid w:val="00A647DF"/>
    <w:rsid w:val="00A67486"/>
    <w:rsid w:val="00A853DB"/>
    <w:rsid w:val="00A94601"/>
    <w:rsid w:val="00A950DE"/>
    <w:rsid w:val="00AB4C76"/>
    <w:rsid w:val="00AE20C3"/>
    <w:rsid w:val="00AE7A8D"/>
    <w:rsid w:val="00AF0336"/>
    <w:rsid w:val="00B174B6"/>
    <w:rsid w:val="00B21D59"/>
    <w:rsid w:val="00B44213"/>
    <w:rsid w:val="00B60B07"/>
    <w:rsid w:val="00B752CB"/>
    <w:rsid w:val="00B87D1C"/>
    <w:rsid w:val="00BC3932"/>
    <w:rsid w:val="00BC6A89"/>
    <w:rsid w:val="00BD0539"/>
    <w:rsid w:val="00BE2C13"/>
    <w:rsid w:val="00C02A91"/>
    <w:rsid w:val="00C627DC"/>
    <w:rsid w:val="00C96495"/>
    <w:rsid w:val="00D02E2C"/>
    <w:rsid w:val="00D44AF2"/>
    <w:rsid w:val="00D50D11"/>
    <w:rsid w:val="00D8374E"/>
    <w:rsid w:val="00DC2BE4"/>
    <w:rsid w:val="00DD5AB6"/>
    <w:rsid w:val="00E26936"/>
    <w:rsid w:val="00E44245"/>
    <w:rsid w:val="00E726F8"/>
    <w:rsid w:val="00E9481A"/>
    <w:rsid w:val="00EA0BD9"/>
    <w:rsid w:val="00EC2BA5"/>
    <w:rsid w:val="00F07B0B"/>
    <w:rsid w:val="00F47880"/>
    <w:rsid w:val="00F77D4F"/>
    <w:rsid w:val="00F94228"/>
    <w:rsid w:val="00FA1C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74A2FC"/>
  <w15:docId w15:val="{2D57A4C3-C24D-5644-A2A0-E48035C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D9F"/>
  </w:style>
  <w:style w:type="paragraph" w:styleId="Footer">
    <w:name w:val="footer"/>
    <w:basedOn w:val="Normal"/>
    <w:link w:val="FooterChar"/>
    <w:uiPriority w:val="99"/>
    <w:unhideWhenUsed/>
    <w:rsid w:val="00177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D9F"/>
  </w:style>
  <w:style w:type="table" w:styleId="TableGrid">
    <w:name w:val="Table Grid"/>
    <w:basedOn w:val="TableNormal"/>
    <w:uiPriority w:val="39"/>
    <w:rsid w:val="0098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1licht1">
    <w:name w:val="Lijsttabel 1 licht1"/>
    <w:basedOn w:val="TableNormal"/>
    <w:uiPriority w:val="46"/>
    <w:rsid w:val="006E4F81"/>
    <w:pPr>
      <w:spacing w:after="0" w:line="240" w:lineRule="auto"/>
    </w:pPr>
    <w:rPr>
      <w:lang w:val="nl-B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0F0F0"/>
      </w:tc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BalloonText">
    <w:name w:val="Balloon Text"/>
    <w:basedOn w:val="Normal"/>
    <w:link w:val="BalloonTextChar"/>
    <w:uiPriority w:val="99"/>
    <w:semiHidden/>
    <w:unhideWhenUsed/>
    <w:rsid w:val="00C627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7DC"/>
    <w:rPr>
      <w:rFonts w:ascii="Lucida Grande" w:hAnsi="Lucida Grande" w:cs="Lucida Grande"/>
      <w:sz w:val="18"/>
      <w:szCs w:val="18"/>
    </w:rPr>
  </w:style>
  <w:style w:type="paragraph" w:customStyle="1" w:styleId="Basisalinea">
    <w:name w:val="[Basisalinea]"/>
    <w:basedOn w:val="Normal"/>
    <w:uiPriority w:val="99"/>
    <w:rsid w:val="00BD053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unhideWhenUsed/>
    <w:rsid w:val="00BD0539"/>
    <w:rPr>
      <w:color w:val="0000FF" w:themeColor="hyperlink"/>
      <w:u w:val="single"/>
    </w:rPr>
  </w:style>
  <w:style w:type="paragraph" w:styleId="FootnoteText">
    <w:name w:val="footnote text"/>
    <w:basedOn w:val="Normal"/>
    <w:link w:val="FootnoteTextChar"/>
    <w:uiPriority w:val="99"/>
    <w:unhideWhenUsed/>
    <w:rsid w:val="007F6C9B"/>
    <w:pPr>
      <w:spacing w:after="0" w:line="240" w:lineRule="auto"/>
    </w:pPr>
    <w:rPr>
      <w:sz w:val="24"/>
      <w:szCs w:val="24"/>
    </w:rPr>
  </w:style>
  <w:style w:type="character" w:customStyle="1" w:styleId="FootnoteTextChar">
    <w:name w:val="Footnote Text Char"/>
    <w:basedOn w:val="DefaultParagraphFont"/>
    <w:link w:val="FootnoteText"/>
    <w:uiPriority w:val="99"/>
    <w:rsid w:val="007F6C9B"/>
    <w:rPr>
      <w:sz w:val="24"/>
      <w:szCs w:val="24"/>
    </w:rPr>
  </w:style>
  <w:style w:type="character" w:styleId="FootnoteReference">
    <w:name w:val="footnote reference"/>
    <w:basedOn w:val="DefaultParagraphFont"/>
    <w:uiPriority w:val="99"/>
    <w:unhideWhenUsed/>
    <w:rsid w:val="007F6C9B"/>
    <w:rPr>
      <w:vertAlign w:val="superscript"/>
    </w:rPr>
  </w:style>
  <w:style w:type="table" w:styleId="ListTable1Light">
    <w:name w:val="List Table 1 Light"/>
    <w:basedOn w:val="TableNormal"/>
    <w:uiPriority w:val="46"/>
    <w:rsid w:val="00895258"/>
    <w:pPr>
      <w:spacing w:after="0" w:line="240" w:lineRule="auto"/>
    </w:pPr>
    <w:rPr>
      <w:lang w:val="nl-B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0F0F0"/>
      </w:tcPr>
    </w:tblStylePr>
  </w:style>
  <w:style w:type="paragraph" w:styleId="NormalWeb">
    <w:name w:val="Normal (Web)"/>
    <w:basedOn w:val="Normal"/>
    <w:uiPriority w:val="99"/>
    <w:unhideWhenUsed/>
    <w:rsid w:val="00107AB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AE7A8D"/>
    <w:pPr>
      <w:spacing w:after="160" w:line="259" w:lineRule="auto"/>
      <w:ind w:left="720"/>
      <w:contextualSpacing/>
    </w:pPr>
    <w:rPr>
      <w:lang w:val="nl-BE"/>
    </w:rPr>
  </w:style>
  <w:style w:type="character" w:styleId="PageNumber">
    <w:name w:val="page number"/>
    <w:basedOn w:val="DefaultParagraphFont"/>
    <w:uiPriority w:val="99"/>
    <w:semiHidden/>
    <w:unhideWhenUsed/>
    <w:rsid w:val="007C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69369">
      <w:bodyDiv w:val="1"/>
      <w:marLeft w:val="0"/>
      <w:marRight w:val="0"/>
      <w:marTop w:val="0"/>
      <w:marBottom w:val="0"/>
      <w:divBdr>
        <w:top w:val="none" w:sz="0" w:space="0" w:color="auto"/>
        <w:left w:val="none" w:sz="0" w:space="0" w:color="auto"/>
        <w:bottom w:val="none" w:sz="0" w:space="0" w:color="auto"/>
        <w:right w:val="none" w:sz="0" w:space="0" w:color="auto"/>
      </w:divBdr>
      <w:divsChild>
        <w:div w:id="26563248">
          <w:marLeft w:val="0"/>
          <w:marRight w:val="0"/>
          <w:marTop w:val="0"/>
          <w:marBottom w:val="0"/>
          <w:divBdr>
            <w:top w:val="none" w:sz="0" w:space="0" w:color="auto"/>
            <w:left w:val="none" w:sz="0" w:space="0" w:color="auto"/>
            <w:bottom w:val="none" w:sz="0" w:space="0" w:color="auto"/>
            <w:right w:val="none" w:sz="0" w:space="0" w:color="auto"/>
          </w:divBdr>
        </w:div>
        <w:div w:id="1284072898">
          <w:marLeft w:val="0"/>
          <w:marRight w:val="0"/>
          <w:marTop w:val="0"/>
          <w:marBottom w:val="0"/>
          <w:divBdr>
            <w:top w:val="none" w:sz="0" w:space="0" w:color="auto"/>
            <w:left w:val="none" w:sz="0" w:space="0" w:color="auto"/>
            <w:bottom w:val="none" w:sz="0" w:space="0" w:color="auto"/>
            <w:right w:val="none" w:sz="0" w:space="0" w:color="auto"/>
          </w:divBdr>
        </w:div>
        <w:div w:id="1687442978">
          <w:marLeft w:val="0"/>
          <w:marRight w:val="0"/>
          <w:marTop w:val="0"/>
          <w:marBottom w:val="0"/>
          <w:divBdr>
            <w:top w:val="none" w:sz="0" w:space="0" w:color="auto"/>
            <w:left w:val="none" w:sz="0" w:space="0" w:color="auto"/>
            <w:bottom w:val="none" w:sz="0" w:space="0" w:color="auto"/>
            <w:right w:val="none" w:sz="0" w:space="0" w:color="auto"/>
          </w:divBdr>
        </w:div>
        <w:div w:id="55864107">
          <w:marLeft w:val="0"/>
          <w:marRight w:val="0"/>
          <w:marTop w:val="0"/>
          <w:marBottom w:val="0"/>
          <w:divBdr>
            <w:top w:val="none" w:sz="0" w:space="0" w:color="auto"/>
            <w:left w:val="none" w:sz="0" w:space="0" w:color="auto"/>
            <w:bottom w:val="none" w:sz="0" w:space="0" w:color="auto"/>
            <w:right w:val="none" w:sz="0" w:space="0" w:color="auto"/>
          </w:divBdr>
        </w:div>
        <w:div w:id="1943805239">
          <w:marLeft w:val="0"/>
          <w:marRight w:val="0"/>
          <w:marTop w:val="0"/>
          <w:marBottom w:val="0"/>
          <w:divBdr>
            <w:top w:val="none" w:sz="0" w:space="0" w:color="auto"/>
            <w:left w:val="none" w:sz="0" w:space="0" w:color="auto"/>
            <w:bottom w:val="none" w:sz="0" w:space="0" w:color="auto"/>
            <w:right w:val="none" w:sz="0" w:space="0" w:color="auto"/>
          </w:divBdr>
        </w:div>
        <w:div w:id="1317297598">
          <w:marLeft w:val="0"/>
          <w:marRight w:val="0"/>
          <w:marTop w:val="0"/>
          <w:marBottom w:val="0"/>
          <w:divBdr>
            <w:top w:val="none" w:sz="0" w:space="0" w:color="auto"/>
            <w:left w:val="none" w:sz="0" w:space="0" w:color="auto"/>
            <w:bottom w:val="none" w:sz="0" w:space="0" w:color="auto"/>
            <w:right w:val="none" w:sz="0" w:space="0" w:color="auto"/>
          </w:divBdr>
        </w:div>
        <w:div w:id="1743329179">
          <w:marLeft w:val="0"/>
          <w:marRight w:val="0"/>
          <w:marTop w:val="0"/>
          <w:marBottom w:val="0"/>
          <w:divBdr>
            <w:top w:val="none" w:sz="0" w:space="0" w:color="auto"/>
            <w:left w:val="none" w:sz="0" w:space="0" w:color="auto"/>
            <w:bottom w:val="none" w:sz="0" w:space="0" w:color="auto"/>
            <w:right w:val="none" w:sz="0" w:space="0" w:color="auto"/>
          </w:divBdr>
        </w:div>
        <w:div w:id="779953830">
          <w:marLeft w:val="0"/>
          <w:marRight w:val="0"/>
          <w:marTop w:val="0"/>
          <w:marBottom w:val="0"/>
          <w:divBdr>
            <w:top w:val="none" w:sz="0" w:space="0" w:color="auto"/>
            <w:left w:val="none" w:sz="0" w:space="0" w:color="auto"/>
            <w:bottom w:val="none" w:sz="0" w:space="0" w:color="auto"/>
            <w:right w:val="none" w:sz="0" w:space="0" w:color="auto"/>
          </w:divBdr>
        </w:div>
        <w:div w:id="1189757281">
          <w:marLeft w:val="0"/>
          <w:marRight w:val="0"/>
          <w:marTop w:val="0"/>
          <w:marBottom w:val="0"/>
          <w:divBdr>
            <w:top w:val="none" w:sz="0" w:space="0" w:color="auto"/>
            <w:left w:val="none" w:sz="0" w:space="0" w:color="auto"/>
            <w:bottom w:val="none" w:sz="0" w:space="0" w:color="auto"/>
            <w:right w:val="none" w:sz="0" w:space="0" w:color="auto"/>
          </w:divBdr>
        </w:div>
        <w:div w:id="1153832525">
          <w:marLeft w:val="0"/>
          <w:marRight w:val="0"/>
          <w:marTop w:val="0"/>
          <w:marBottom w:val="0"/>
          <w:divBdr>
            <w:top w:val="none" w:sz="0" w:space="0" w:color="auto"/>
            <w:left w:val="none" w:sz="0" w:space="0" w:color="auto"/>
            <w:bottom w:val="none" w:sz="0" w:space="0" w:color="auto"/>
            <w:right w:val="none" w:sz="0" w:space="0" w:color="auto"/>
          </w:divBdr>
        </w:div>
        <w:div w:id="617104972">
          <w:marLeft w:val="0"/>
          <w:marRight w:val="0"/>
          <w:marTop w:val="0"/>
          <w:marBottom w:val="0"/>
          <w:divBdr>
            <w:top w:val="none" w:sz="0" w:space="0" w:color="auto"/>
            <w:left w:val="none" w:sz="0" w:space="0" w:color="auto"/>
            <w:bottom w:val="none" w:sz="0" w:space="0" w:color="auto"/>
            <w:right w:val="none" w:sz="0" w:space="0" w:color="auto"/>
          </w:divBdr>
        </w:div>
        <w:div w:id="22243761">
          <w:marLeft w:val="0"/>
          <w:marRight w:val="0"/>
          <w:marTop w:val="0"/>
          <w:marBottom w:val="0"/>
          <w:divBdr>
            <w:top w:val="none" w:sz="0" w:space="0" w:color="auto"/>
            <w:left w:val="none" w:sz="0" w:space="0" w:color="auto"/>
            <w:bottom w:val="none" w:sz="0" w:space="0" w:color="auto"/>
            <w:right w:val="none" w:sz="0" w:space="0" w:color="auto"/>
          </w:divBdr>
        </w:div>
        <w:div w:id="1682658318">
          <w:marLeft w:val="0"/>
          <w:marRight w:val="0"/>
          <w:marTop w:val="0"/>
          <w:marBottom w:val="0"/>
          <w:divBdr>
            <w:top w:val="none" w:sz="0" w:space="0" w:color="auto"/>
            <w:left w:val="none" w:sz="0" w:space="0" w:color="auto"/>
            <w:bottom w:val="none" w:sz="0" w:space="0" w:color="auto"/>
            <w:right w:val="none" w:sz="0" w:space="0" w:color="auto"/>
          </w:divBdr>
        </w:div>
        <w:div w:id="1337421605">
          <w:marLeft w:val="0"/>
          <w:marRight w:val="0"/>
          <w:marTop w:val="0"/>
          <w:marBottom w:val="0"/>
          <w:divBdr>
            <w:top w:val="none" w:sz="0" w:space="0" w:color="auto"/>
            <w:left w:val="none" w:sz="0" w:space="0" w:color="auto"/>
            <w:bottom w:val="none" w:sz="0" w:space="0" w:color="auto"/>
            <w:right w:val="none" w:sz="0" w:space="0" w:color="auto"/>
          </w:divBdr>
        </w:div>
        <w:div w:id="381829921">
          <w:marLeft w:val="0"/>
          <w:marRight w:val="0"/>
          <w:marTop w:val="0"/>
          <w:marBottom w:val="0"/>
          <w:divBdr>
            <w:top w:val="none" w:sz="0" w:space="0" w:color="auto"/>
            <w:left w:val="none" w:sz="0" w:space="0" w:color="auto"/>
            <w:bottom w:val="none" w:sz="0" w:space="0" w:color="auto"/>
            <w:right w:val="none" w:sz="0" w:space="0" w:color="auto"/>
          </w:divBdr>
        </w:div>
        <w:div w:id="1529755380">
          <w:marLeft w:val="0"/>
          <w:marRight w:val="0"/>
          <w:marTop w:val="0"/>
          <w:marBottom w:val="0"/>
          <w:divBdr>
            <w:top w:val="none" w:sz="0" w:space="0" w:color="auto"/>
            <w:left w:val="none" w:sz="0" w:space="0" w:color="auto"/>
            <w:bottom w:val="none" w:sz="0" w:space="0" w:color="auto"/>
            <w:right w:val="none" w:sz="0" w:space="0" w:color="auto"/>
          </w:divBdr>
        </w:div>
        <w:div w:id="906187219">
          <w:marLeft w:val="0"/>
          <w:marRight w:val="0"/>
          <w:marTop w:val="0"/>
          <w:marBottom w:val="0"/>
          <w:divBdr>
            <w:top w:val="none" w:sz="0" w:space="0" w:color="auto"/>
            <w:left w:val="none" w:sz="0" w:space="0" w:color="auto"/>
            <w:bottom w:val="none" w:sz="0" w:space="0" w:color="auto"/>
            <w:right w:val="none" w:sz="0" w:space="0" w:color="auto"/>
          </w:divBdr>
        </w:div>
        <w:div w:id="878905258">
          <w:marLeft w:val="0"/>
          <w:marRight w:val="0"/>
          <w:marTop w:val="0"/>
          <w:marBottom w:val="0"/>
          <w:divBdr>
            <w:top w:val="none" w:sz="0" w:space="0" w:color="auto"/>
            <w:left w:val="none" w:sz="0" w:space="0" w:color="auto"/>
            <w:bottom w:val="none" w:sz="0" w:space="0" w:color="auto"/>
            <w:right w:val="none" w:sz="0" w:space="0" w:color="auto"/>
          </w:divBdr>
        </w:div>
        <w:div w:id="403376788">
          <w:marLeft w:val="0"/>
          <w:marRight w:val="0"/>
          <w:marTop w:val="0"/>
          <w:marBottom w:val="0"/>
          <w:divBdr>
            <w:top w:val="none" w:sz="0" w:space="0" w:color="auto"/>
            <w:left w:val="none" w:sz="0" w:space="0" w:color="auto"/>
            <w:bottom w:val="none" w:sz="0" w:space="0" w:color="auto"/>
            <w:right w:val="none" w:sz="0" w:space="0" w:color="auto"/>
          </w:divBdr>
        </w:div>
        <w:div w:id="1456018619">
          <w:marLeft w:val="0"/>
          <w:marRight w:val="0"/>
          <w:marTop w:val="0"/>
          <w:marBottom w:val="0"/>
          <w:divBdr>
            <w:top w:val="none" w:sz="0" w:space="0" w:color="auto"/>
            <w:left w:val="none" w:sz="0" w:space="0" w:color="auto"/>
            <w:bottom w:val="none" w:sz="0" w:space="0" w:color="auto"/>
            <w:right w:val="none" w:sz="0" w:space="0" w:color="auto"/>
          </w:divBdr>
        </w:div>
        <w:div w:id="1277448198">
          <w:marLeft w:val="0"/>
          <w:marRight w:val="0"/>
          <w:marTop w:val="0"/>
          <w:marBottom w:val="0"/>
          <w:divBdr>
            <w:top w:val="none" w:sz="0" w:space="0" w:color="auto"/>
            <w:left w:val="none" w:sz="0" w:space="0" w:color="auto"/>
            <w:bottom w:val="none" w:sz="0" w:space="0" w:color="auto"/>
            <w:right w:val="none" w:sz="0" w:space="0" w:color="auto"/>
          </w:divBdr>
        </w:div>
      </w:divsChild>
    </w:div>
    <w:div w:id="699012720">
      <w:bodyDiv w:val="1"/>
      <w:marLeft w:val="0"/>
      <w:marRight w:val="0"/>
      <w:marTop w:val="0"/>
      <w:marBottom w:val="0"/>
      <w:divBdr>
        <w:top w:val="none" w:sz="0" w:space="0" w:color="auto"/>
        <w:left w:val="none" w:sz="0" w:space="0" w:color="auto"/>
        <w:bottom w:val="none" w:sz="0" w:space="0" w:color="auto"/>
        <w:right w:val="none" w:sz="0" w:space="0" w:color="auto"/>
      </w:divBdr>
    </w:div>
    <w:div w:id="810102288">
      <w:bodyDiv w:val="1"/>
      <w:marLeft w:val="0"/>
      <w:marRight w:val="0"/>
      <w:marTop w:val="0"/>
      <w:marBottom w:val="0"/>
      <w:divBdr>
        <w:top w:val="none" w:sz="0" w:space="0" w:color="auto"/>
        <w:left w:val="none" w:sz="0" w:space="0" w:color="auto"/>
        <w:bottom w:val="none" w:sz="0" w:space="0" w:color="auto"/>
        <w:right w:val="none" w:sz="0" w:space="0" w:color="auto"/>
      </w:divBdr>
    </w:div>
    <w:div w:id="1030759228">
      <w:bodyDiv w:val="1"/>
      <w:marLeft w:val="0"/>
      <w:marRight w:val="0"/>
      <w:marTop w:val="0"/>
      <w:marBottom w:val="0"/>
      <w:divBdr>
        <w:top w:val="none" w:sz="0" w:space="0" w:color="auto"/>
        <w:left w:val="none" w:sz="0" w:space="0" w:color="auto"/>
        <w:bottom w:val="none" w:sz="0" w:space="0" w:color="auto"/>
        <w:right w:val="none" w:sz="0" w:space="0" w:color="auto"/>
      </w:divBdr>
    </w:div>
    <w:div w:id="11913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4D62-F92E-4775-A824-A10D5118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Vanroy</dc:creator>
  <cp:keywords/>
  <dc:description/>
  <cp:lastModifiedBy>Bjorn Van Tigchelt</cp:lastModifiedBy>
  <cp:revision>2</cp:revision>
  <dcterms:created xsi:type="dcterms:W3CDTF">2020-12-08T11:31:00Z</dcterms:created>
  <dcterms:modified xsi:type="dcterms:W3CDTF">2020-12-08T11:31:00Z</dcterms:modified>
</cp:coreProperties>
</file>